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1D3BACB1" w:rsidR="008B4C48" w:rsidRDefault="008B4C48" w:rsidP="000B2B2B">
      <w:pPr>
        <w:keepNext/>
        <w:keepLines/>
        <w:spacing w:before="240" w:after="0" w:line="264"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E6E6E">
        <w:rPr>
          <w:rFonts w:eastAsia="Times New Roman"/>
          <w:b/>
          <w:bCs/>
          <w:color w:val="122926"/>
          <w:sz w:val="44"/>
          <w:szCs w:val="28"/>
        </w:rPr>
        <w:t>Marketing Occupations</w:t>
      </w:r>
    </w:p>
    <w:p w14:paraId="5C582EF3" w14:textId="77777777" w:rsidR="008B4C48" w:rsidRDefault="008B4C48" w:rsidP="000B2B2B">
      <w:pPr>
        <w:keepNext/>
        <w:keepLines/>
        <w:spacing w:after="120" w:line="264"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0B2B2B">
      <w:pPr>
        <w:keepNext/>
        <w:keepLines/>
        <w:spacing w:after="0" w:line="264"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0B2B2B">
      <w:pPr>
        <w:keepNext/>
        <w:keepLines/>
        <w:spacing w:after="0" w:line="264"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77777777" w:rsidR="008B4C48" w:rsidRPr="00850238" w:rsidRDefault="008B4C48" w:rsidP="000B2B2B">
      <w:pPr>
        <w:keepNext/>
        <w:keepLines/>
        <w:spacing w:after="0" w:line="264" w:lineRule="auto"/>
        <w:jc w:val="center"/>
        <w:outlineLvl w:val="0"/>
        <w:rPr>
          <w:rFonts w:eastAsia="Times New Roman"/>
          <w:bCs/>
          <w:color w:val="122926"/>
          <w:sz w:val="28"/>
          <w:szCs w:val="28"/>
        </w:rPr>
      </w:pPr>
      <w:r>
        <w:rPr>
          <w:rFonts w:eastAsia="Times New Roman"/>
          <w:bCs/>
          <w:color w:val="122926"/>
          <w:sz w:val="28"/>
          <w:szCs w:val="28"/>
        </w:rPr>
        <w:t>November 2017</w:t>
      </w:r>
    </w:p>
    <w:p w14:paraId="0D9EF0E6" w14:textId="77777777" w:rsidR="00F906F9" w:rsidRDefault="00F906F9" w:rsidP="000B2B2B">
      <w:pPr>
        <w:pStyle w:val="Heading1"/>
        <w:spacing w:before="360"/>
      </w:pPr>
      <w:r>
        <w:t>Recommendation</w:t>
      </w:r>
    </w:p>
    <w:p w14:paraId="4DB2F00B" w14:textId="7780F1A3" w:rsidR="004A6F95" w:rsidRDefault="008B4C48" w:rsidP="00C16E1C">
      <w:pPr>
        <w:spacing w:line="240" w:lineRule="auto"/>
      </w:pPr>
      <w:r>
        <w:t xml:space="preserve">Based on all available data included in this report, there appears to be a significant undersupply of </w:t>
      </w:r>
      <w:r w:rsidR="00C16E1C">
        <w:t xml:space="preserve">students with </w:t>
      </w:r>
      <w:r w:rsidR="000B2B2B">
        <w:t>Marketing skills</w:t>
      </w:r>
      <w:r w:rsidR="00C16E1C">
        <w:t xml:space="preserve"> compared to the demand for </w:t>
      </w:r>
      <w:r w:rsidR="008D5FA4">
        <w:t xml:space="preserve">a cluster of Marketing </w:t>
      </w:r>
      <w:r w:rsidR="000B2B2B">
        <w:t>occupations typically requiring these skills</w:t>
      </w:r>
      <w:r w:rsidR="00685810">
        <w:t xml:space="preserve"> in the Bay r</w:t>
      </w:r>
      <w:r>
        <w:t>egi</w:t>
      </w:r>
      <w:r w:rsidR="00685810">
        <w:t xml:space="preserve">on and the </w:t>
      </w:r>
      <w:r w:rsidR="006E6E6E">
        <w:t>North Bay</w:t>
      </w:r>
      <w:r w:rsidR="00685810">
        <w:t xml:space="preserve"> s</w:t>
      </w:r>
      <w:r w:rsidR="004A6F95">
        <w:t>ub</w:t>
      </w:r>
      <w:r w:rsidR="00685810">
        <w:t>-r</w:t>
      </w:r>
      <w:r w:rsidR="004A6F95">
        <w:t xml:space="preserve">egion. </w:t>
      </w:r>
      <w:r w:rsidR="00685810">
        <w:t xml:space="preserve">The annual gap between </w:t>
      </w:r>
      <w:r w:rsidR="000C32F3">
        <w:t xml:space="preserve">demand and supply is about </w:t>
      </w:r>
      <w:r w:rsidR="00C16E1C">
        <w:t>9,450</w:t>
      </w:r>
      <w:r w:rsidR="000C32F3">
        <w:t xml:space="preserve"> in the region and </w:t>
      </w:r>
      <w:r w:rsidR="00C16E1C">
        <w:t>about 640</w:t>
      </w:r>
      <w:r w:rsidR="000C32F3">
        <w:t xml:space="preserve"> in the </w:t>
      </w:r>
      <w:r w:rsidR="006E6E6E">
        <w:t>North Bay</w:t>
      </w:r>
      <w:r w:rsidR="000C32F3">
        <w:t xml:space="preserve"> sub-region.  This undersupply warrants the addition of the proposed </w:t>
      </w:r>
      <w:r w:rsidR="00C16E1C">
        <w:t>Marketing (for Small Business) Program.</w:t>
      </w:r>
    </w:p>
    <w:p w14:paraId="62AE9037" w14:textId="3939CEE8"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C16E1C">
        <w:t xml:space="preserve">for students taking course on </w:t>
      </w:r>
      <w:r w:rsidR="00344E7F">
        <w:t xml:space="preserve">TOP </w:t>
      </w:r>
      <w:r w:rsidR="00C16E1C">
        <w:t>0506.40 Small Business and Entrepreneurship (proposed TOP</w:t>
      </w:r>
      <w:r w:rsidR="00344E7F">
        <w:t xml:space="preserve"> </w:t>
      </w:r>
      <w:r w:rsidR="00C16E1C">
        <w:t xml:space="preserve">code in LMI request) and on </w:t>
      </w:r>
      <w:r w:rsidR="00344E7F">
        <w:t xml:space="preserve">TOP </w:t>
      </w:r>
      <w:r w:rsidR="00C16E1C">
        <w:t>0509.00 Marketing and Distribution</w:t>
      </w:r>
      <w:r w:rsidR="00344E7F">
        <w:t>,</w:t>
      </w:r>
      <w:r w:rsidR="000C32F3">
        <w:t xml:space="preserve"> </w:t>
      </w:r>
      <w:r w:rsidR="00E524FE">
        <w:t>compared to similar data for other community colleges</w:t>
      </w:r>
      <w:r w:rsidR="00C16E1C">
        <w:t xml:space="preserve"> at the state level and at the regional level for all programs</w:t>
      </w:r>
      <w:r w:rsidR="00E524FE">
        <w:t xml:space="preserve">. </w:t>
      </w:r>
      <w:r w:rsidR="000C32F3">
        <w:t xml:space="preserve">It is recommended that this data be reviewed to </w:t>
      </w:r>
      <w:r w:rsidR="00B32616">
        <w:t>better understand ho</w:t>
      </w:r>
      <w:r w:rsidR="00C16E1C">
        <w:t xml:space="preserve">w the students exiting from community colleges in the region are performing </w:t>
      </w:r>
      <w:r w:rsidR="00911494">
        <w:t>on these two TOP codes and to see who the top performing colleges are in the region in terms of employment and wages.</w:t>
      </w:r>
    </w:p>
    <w:p w14:paraId="3EF065ED" w14:textId="77777777" w:rsidR="002155A4" w:rsidRDefault="002155A4" w:rsidP="007427E1">
      <w:pPr>
        <w:pStyle w:val="Heading1"/>
      </w:pPr>
      <w:r>
        <w:t>Introduction</w:t>
      </w:r>
    </w:p>
    <w:p w14:paraId="2783020D" w14:textId="77FB99F1" w:rsidR="00F57E7C" w:rsidRDefault="00F57E7C" w:rsidP="00EF055C">
      <w:pPr>
        <w:spacing w:after="120" w:line="240" w:lineRule="auto"/>
      </w:pPr>
      <w:r>
        <w:t xml:space="preserve">This report profiles </w:t>
      </w:r>
      <w:r w:rsidR="006E6E6E">
        <w:t>Marketing Occupations for small businesses, wineries and hospitality employers</w:t>
      </w:r>
      <w:r w:rsidR="00520FCD">
        <w:t xml:space="preserve"> in the 12 county Bay Region and the </w:t>
      </w:r>
      <w:r w:rsidR="006E6E6E">
        <w:t>North Bay</w:t>
      </w:r>
      <w:r w:rsidR="00E7064A">
        <w:t xml:space="preserve"> Sub-Region</w:t>
      </w:r>
      <w:r w:rsidR="00520FCD">
        <w:t xml:space="preserve"> (</w:t>
      </w:r>
      <w:r w:rsidR="006E6E6E">
        <w:t>Marin, Napa, Solano and Sonoma</w:t>
      </w:r>
      <w:r w:rsidR="00173B78">
        <w:t xml:space="preserve"> counties</w:t>
      </w:r>
      <w:r w:rsidR="00520FCD">
        <w:t xml:space="preserve">) for a </w:t>
      </w:r>
      <w:r w:rsidR="00344E7F">
        <w:t xml:space="preserve">proposed </w:t>
      </w:r>
      <w:r w:rsidR="006E6E6E">
        <w:t xml:space="preserve">Marketing Certificate </w:t>
      </w:r>
      <w:r w:rsidR="00520FCD">
        <w:t>at</w:t>
      </w:r>
      <w:r w:rsidR="00CC3EDB">
        <w:t xml:space="preserve"> </w:t>
      </w:r>
      <w:r w:rsidR="006E6E6E">
        <w:t>Napa Valley</w:t>
      </w:r>
      <w:r w:rsidR="00173B78">
        <w:t xml:space="preserve"> College</w:t>
      </w:r>
      <w:r w:rsidR="00520FCD">
        <w:t>.</w:t>
      </w:r>
      <w:r w:rsidR="00E3353E">
        <w:t xml:space="preserve"> All four </w:t>
      </w:r>
      <w:r w:rsidR="00C955C7">
        <w:t>SOC codes</w:t>
      </w:r>
      <w:r w:rsidR="00911494">
        <w:t xml:space="preserve"> suggested </w:t>
      </w:r>
      <w:r w:rsidR="00C955C7">
        <w:t xml:space="preserve">here </w:t>
      </w:r>
      <w:r w:rsidR="00E3353E">
        <w:t>require a four-year degree</w:t>
      </w:r>
      <w:r w:rsidR="00C955C7">
        <w:t xml:space="preserve"> and show low percentages of workers currently employed nationwide with some college or two-year degree</w:t>
      </w:r>
      <w:r w:rsidR="00911494">
        <w:t>s</w:t>
      </w:r>
      <w:r w:rsidR="00C955C7">
        <w:t>.  However, per the</w:t>
      </w:r>
      <w:r w:rsidR="00911494">
        <w:t xml:space="preserve"> LMI</w:t>
      </w:r>
      <w:r w:rsidR="00C955C7">
        <w:t xml:space="preserve"> </w:t>
      </w:r>
      <w:r w:rsidR="00911494">
        <w:t>request</w:t>
      </w:r>
      <w:r w:rsidR="00C955C7">
        <w:t xml:space="preserve"> submitted</w:t>
      </w:r>
      <w:r w:rsidR="00911494">
        <w:t xml:space="preserve"> by Napa Valley</w:t>
      </w:r>
      <w:r w:rsidR="00C955C7">
        <w:t xml:space="preserve">, local small employers are requesting digital marketing and social media skill sets. Therefore, it is assumed in this report that these occupations listed may be in small sized employers who may not require a four-year </w:t>
      </w:r>
      <w:r w:rsidR="00344E7F">
        <w:t xml:space="preserve">degree </w:t>
      </w:r>
      <w:r w:rsidR="00C955C7">
        <w:t xml:space="preserve">or </w:t>
      </w:r>
      <w:r w:rsidR="00344E7F">
        <w:t xml:space="preserve">may be </w:t>
      </w:r>
      <w:r w:rsidR="00C955C7">
        <w:t>incumbent workers in small companies who need to enhance their digital marketing skill sets.</w:t>
      </w:r>
      <w:r w:rsidR="00BF7FCF">
        <w:t xml:space="preserve"> While these SOC codes may not be the only </w:t>
      </w:r>
      <w:r w:rsidR="00344E7F">
        <w:t>occupations aligned with Marketing programs of study</w:t>
      </w:r>
      <w:r w:rsidR="00BF7FCF">
        <w:t>, they are the top ones that come up in a Burning Glass online postings search over the last 12 months requesting digital marketing and social media skills in the North Bay.</w:t>
      </w:r>
    </w:p>
    <w:p w14:paraId="3ED3BDA2" w14:textId="1E05B4E8" w:rsidR="00E524FE" w:rsidRPr="006E6E6E" w:rsidRDefault="006E6E6E" w:rsidP="003644D9">
      <w:pPr>
        <w:pStyle w:val="ListParagraph"/>
        <w:numPr>
          <w:ilvl w:val="0"/>
          <w:numId w:val="1"/>
        </w:numPr>
        <w:spacing w:after="0" w:line="240" w:lineRule="auto"/>
      </w:pPr>
      <w:r>
        <w:rPr>
          <w:b/>
        </w:rPr>
        <w:t>Marketing Managers</w:t>
      </w:r>
      <w:r w:rsidR="00B97C92" w:rsidRPr="00B97C92">
        <w:rPr>
          <w:b/>
        </w:rPr>
        <w:t xml:space="preserve"> (SOC </w:t>
      </w:r>
      <w:r>
        <w:rPr>
          <w:b/>
        </w:rPr>
        <w:t>11-2021</w:t>
      </w:r>
      <w:r w:rsidR="00B97C92" w:rsidRPr="00B97C92">
        <w:rPr>
          <w:b/>
        </w:rPr>
        <w:t>)</w:t>
      </w:r>
      <w:r w:rsidR="00B97C92">
        <w:t xml:space="preserve">: </w:t>
      </w:r>
      <w:r w:rsidR="003644D9" w:rsidRPr="003644D9">
        <w:t>Plan, direct, or coordinate marketing policies and programs, such as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p>
    <w:p w14:paraId="2FF046FD" w14:textId="79F281C1" w:rsidR="00B97C92" w:rsidRDefault="00B97C92" w:rsidP="00344E7F">
      <w:pPr>
        <w:spacing w:after="0" w:line="240" w:lineRule="auto"/>
        <w:ind w:left="1440"/>
      </w:pPr>
      <w:r w:rsidRPr="00193BC4">
        <w:rPr>
          <w:i/>
        </w:rPr>
        <w:t>Entry-Level Educational Requirement:</w:t>
      </w:r>
      <w:r>
        <w:t xml:space="preserve"> </w:t>
      </w:r>
      <w:r w:rsidR="00BE1F74">
        <w:rPr>
          <w:i/>
        </w:rPr>
        <w:t>Bachelor’s Degree</w:t>
      </w:r>
    </w:p>
    <w:p w14:paraId="2FE02E14" w14:textId="4557D900" w:rsidR="00B97C92" w:rsidRDefault="00B97C92" w:rsidP="00344E7F">
      <w:pPr>
        <w:spacing w:after="0" w:line="240" w:lineRule="auto"/>
        <w:ind w:left="1440"/>
      </w:pPr>
      <w:r w:rsidRPr="00193BC4">
        <w:rPr>
          <w:i/>
        </w:rPr>
        <w:t>Training Requirement:</w:t>
      </w:r>
      <w:r>
        <w:t xml:space="preserve"> </w:t>
      </w:r>
      <w:r w:rsidR="00BE1F74">
        <w:rPr>
          <w:i/>
        </w:rPr>
        <w:t>None</w:t>
      </w:r>
    </w:p>
    <w:p w14:paraId="46548AC2" w14:textId="19464F1F" w:rsidR="00B97C92" w:rsidRDefault="00B97C92" w:rsidP="00344E7F">
      <w:pPr>
        <w:spacing w:after="120" w:line="240" w:lineRule="auto"/>
        <w:ind w:left="1440"/>
      </w:pPr>
      <w:r w:rsidRPr="00193BC4">
        <w:rPr>
          <w:i/>
        </w:rPr>
        <w:t>Percentage of Community College Award Holders or Some Postsecondary Coursework:</w:t>
      </w:r>
      <w:r w:rsidR="003644D9">
        <w:t xml:space="preserve"> 22</w:t>
      </w:r>
      <w:r>
        <w:t>%</w:t>
      </w:r>
    </w:p>
    <w:p w14:paraId="60F9CBF9" w14:textId="096FA297" w:rsidR="006E6E6E" w:rsidRPr="006E6E6E" w:rsidRDefault="003644D9" w:rsidP="003644D9">
      <w:pPr>
        <w:pStyle w:val="ListParagraph"/>
        <w:numPr>
          <w:ilvl w:val="0"/>
          <w:numId w:val="1"/>
        </w:numPr>
        <w:spacing w:after="0" w:line="240" w:lineRule="auto"/>
      </w:pPr>
      <w:r>
        <w:rPr>
          <w:b/>
        </w:rPr>
        <w:t>Sales Managers</w:t>
      </w:r>
      <w:r w:rsidR="006E6E6E">
        <w:rPr>
          <w:b/>
        </w:rPr>
        <w:t xml:space="preserve"> </w:t>
      </w:r>
      <w:r w:rsidR="006E6E6E" w:rsidRPr="00B97C92">
        <w:rPr>
          <w:b/>
        </w:rPr>
        <w:t xml:space="preserve">(SOC </w:t>
      </w:r>
      <w:r>
        <w:rPr>
          <w:b/>
        </w:rPr>
        <w:t>11-2022</w:t>
      </w:r>
      <w:r w:rsidR="006E6E6E" w:rsidRPr="00B97C92">
        <w:rPr>
          <w:b/>
        </w:rPr>
        <w:t>)</w:t>
      </w:r>
      <w:r w:rsidR="006E6E6E">
        <w:t xml:space="preserve">: </w:t>
      </w:r>
      <w:r w:rsidRPr="003644D9">
        <w:t>Plan, direct, or coordinate the actual distribution or movement of a product or service to the customer. Coordinate sales distribution by establishing sales territories, quotas, and goals and establish training programs for sales representatives. Analyze sales statistics gathered by staff to determine sales potential and inventory requirements and monitor the preferences of customers.</w:t>
      </w:r>
    </w:p>
    <w:p w14:paraId="6A1302D8" w14:textId="4BCD8960" w:rsidR="006E6E6E" w:rsidRDefault="006E6E6E" w:rsidP="00344E7F">
      <w:pPr>
        <w:spacing w:after="0" w:line="240" w:lineRule="auto"/>
        <w:ind w:left="1440"/>
      </w:pPr>
      <w:r w:rsidRPr="00193BC4">
        <w:rPr>
          <w:i/>
        </w:rPr>
        <w:t>Entry-Level Educational Requirement:</w:t>
      </w:r>
      <w:r>
        <w:t xml:space="preserve"> </w:t>
      </w:r>
      <w:r w:rsidR="00BE1F74">
        <w:rPr>
          <w:i/>
        </w:rPr>
        <w:t>Bachelor’s Degree</w:t>
      </w:r>
    </w:p>
    <w:p w14:paraId="76610E2E" w14:textId="5C7FCFD0" w:rsidR="006E6E6E" w:rsidRDefault="006E6E6E" w:rsidP="00344E7F">
      <w:pPr>
        <w:spacing w:after="0" w:line="240" w:lineRule="auto"/>
        <w:ind w:left="1440"/>
      </w:pPr>
      <w:r w:rsidRPr="00193BC4">
        <w:rPr>
          <w:i/>
        </w:rPr>
        <w:t>Training Requirement:</w:t>
      </w:r>
      <w:r>
        <w:t xml:space="preserve"> </w:t>
      </w:r>
      <w:r w:rsidR="00BE1F74">
        <w:rPr>
          <w:i/>
        </w:rPr>
        <w:t>None</w:t>
      </w:r>
    </w:p>
    <w:p w14:paraId="54380F06" w14:textId="492D0877" w:rsidR="006E6E6E" w:rsidRDefault="006E6E6E" w:rsidP="00344E7F">
      <w:pPr>
        <w:spacing w:after="120" w:line="240" w:lineRule="auto"/>
        <w:ind w:left="1440"/>
      </w:pPr>
      <w:r w:rsidRPr="00193BC4">
        <w:rPr>
          <w:i/>
        </w:rPr>
        <w:lastRenderedPageBreak/>
        <w:t>Percentage of Community College Award Holders or Some Postsecondary Coursework:</w:t>
      </w:r>
      <w:r w:rsidR="003644D9">
        <w:t xml:space="preserve"> 22</w:t>
      </w:r>
      <w:r>
        <w:t>%</w:t>
      </w:r>
    </w:p>
    <w:p w14:paraId="3DA0EB89" w14:textId="6DDD266E" w:rsidR="006E6E6E" w:rsidRPr="006E6E6E" w:rsidRDefault="003644D9" w:rsidP="003644D9">
      <w:pPr>
        <w:pStyle w:val="ListParagraph"/>
        <w:numPr>
          <w:ilvl w:val="0"/>
          <w:numId w:val="1"/>
        </w:numPr>
        <w:spacing w:after="0" w:line="240" w:lineRule="auto"/>
      </w:pPr>
      <w:r>
        <w:rPr>
          <w:b/>
        </w:rPr>
        <w:t xml:space="preserve">Marketing Research Analysts and Marketing Specialists </w:t>
      </w:r>
      <w:r w:rsidRPr="00B97C92">
        <w:rPr>
          <w:b/>
        </w:rPr>
        <w:t xml:space="preserve">(SOC </w:t>
      </w:r>
      <w:r>
        <w:rPr>
          <w:b/>
        </w:rPr>
        <w:t>13-1161</w:t>
      </w:r>
      <w:r w:rsidRPr="00B97C92">
        <w:rPr>
          <w:b/>
        </w:rPr>
        <w:t>)</w:t>
      </w:r>
      <w:r>
        <w:t xml:space="preserve">: </w:t>
      </w:r>
      <w:r w:rsidRPr="003644D9">
        <w:t>Research market conditions in local, regional, or national areas, or gather information to determine potential sales of a product or service, or create a marketing campaign. May gather information on competitors, prices, sales, and methods of marketing and distribution.</w:t>
      </w:r>
    </w:p>
    <w:p w14:paraId="266C3894" w14:textId="77777777" w:rsidR="00BE1F74" w:rsidRDefault="006E6E6E" w:rsidP="00344E7F">
      <w:pPr>
        <w:spacing w:after="0" w:line="240" w:lineRule="auto"/>
        <w:ind w:left="1440"/>
      </w:pPr>
      <w:r w:rsidRPr="00193BC4">
        <w:rPr>
          <w:i/>
        </w:rPr>
        <w:t>Entry-Level Educational Requirement:</w:t>
      </w:r>
      <w:r>
        <w:t xml:space="preserve"> </w:t>
      </w:r>
      <w:r w:rsidR="00BE1F74">
        <w:rPr>
          <w:i/>
        </w:rPr>
        <w:t>Bachelor’s Degree</w:t>
      </w:r>
    </w:p>
    <w:p w14:paraId="72875B10" w14:textId="28492996" w:rsidR="006E6E6E" w:rsidRDefault="006E6E6E" w:rsidP="00344E7F">
      <w:pPr>
        <w:spacing w:after="0" w:line="240" w:lineRule="auto"/>
        <w:ind w:left="1440"/>
      </w:pPr>
      <w:r w:rsidRPr="00193BC4">
        <w:rPr>
          <w:i/>
        </w:rPr>
        <w:t>Training Requirement:</w:t>
      </w:r>
      <w:r>
        <w:t xml:space="preserve"> </w:t>
      </w:r>
      <w:r w:rsidR="00BE1F74">
        <w:rPr>
          <w:i/>
        </w:rPr>
        <w:t>None</w:t>
      </w:r>
    </w:p>
    <w:p w14:paraId="4DBD67AD" w14:textId="28B54BAD" w:rsidR="006E6E6E" w:rsidRDefault="006E6E6E" w:rsidP="00344E7F">
      <w:pPr>
        <w:spacing w:after="120" w:line="240" w:lineRule="auto"/>
        <w:ind w:left="1440"/>
      </w:pPr>
      <w:r w:rsidRPr="00193BC4">
        <w:rPr>
          <w:i/>
        </w:rPr>
        <w:t>Percentage of Community College Award Holders or Some Postsecondary Coursework:</w:t>
      </w:r>
      <w:r w:rsidR="003644D9">
        <w:t xml:space="preserve"> 15</w:t>
      </w:r>
      <w:r>
        <w:t>%</w:t>
      </w:r>
    </w:p>
    <w:p w14:paraId="0DC3AAAE" w14:textId="458FC053" w:rsidR="006E6E6E" w:rsidRPr="006E6E6E" w:rsidRDefault="003644D9" w:rsidP="003644D9">
      <w:pPr>
        <w:pStyle w:val="ListParagraph"/>
        <w:numPr>
          <w:ilvl w:val="0"/>
          <w:numId w:val="1"/>
        </w:numPr>
        <w:spacing w:after="0" w:line="240" w:lineRule="auto"/>
      </w:pPr>
      <w:r>
        <w:rPr>
          <w:b/>
        </w:rPr>
        <w:t xml:space="preserve">Public Relations Specialists </w:t>
      </w:r>
      <w:r w:rsidRPr="00B97C92">
        <w:rPr>
          <w:b/>
        </w:rPr>
        <w:t xml:space="preserve">(SOC </w:t>
      </w:r>
      <w:r>
        <w:rPr>
          <w:b/>
        </w:rPr>
        <w:t>27-3031</w:t>
      </w:r>
      <w:r w:rsidRPr="00B97C92">
        <w:rPr>
          <w:b/>
        </w:rPr>
        <w:t>)</w:t>
      </w:r>
      <w:r>
        <w:t xml:space="preserve">: </w:t>
      </w:r>
      <w:r w:rsidRPr="003644D9">
        <w:t>Engage in promoting or creating an intended public image for individuals, groups, or organizations. May write or select material for release to various communications media.</w:t>
      </w:r>
    </w:p>
    <w:p w14:paraId="2677877D" w14:textId="3DA011A5" w:rsidR="006E6E6E" w:rsidRDefault="006E6E6E" w:rsidP="00344E7F">
      <w:pPr>
        <w:spacing w:after="0" w:line="240" w:lineRule="auto"/>
        <w:ind w:left="1440"/>
      </w:pPr>
      <w:r w:rsidRPr="00193BC4">
        <w:rPr>
          <w:i/>
        </w:rPr>
        <w:t>Entry-Level Educational Requirement:</w:t>
      </w:r>
      <w:r>
        <w:t xml:space="preserve"> </w:t>
      </w:r>
      <w:r w:rsidR="00BE1F74">
        <w:rPr>
          <w:i/>
        </w:rPr>
        <w:t>Bachelor’s Degree</w:t>
      </w:r>
    </w:p>
    <w:p w14:paraId="52959BAE" w14:textId="1B3D5DFD" w:rsidR="006E6E6E" w:rsidRDefault="006E6E6E" w:rsidP="00344E7F">
      <w:pPr>
        <w:spacing w:after="0" w:line="240" w:lineRule="auto"/>
        <w:ind w:left="1440"/>
      </w:pPr>
      <w:r w:rsidRPr="00193BC4">
        <w:rPr>
          <w:i/>
        </w:rPr>
        <w:t>Training Requirement:</w:t>
      </w:r>
      <w:r>
        <w:t xml:space="preserve"> </w:t>
      </w:r>
      <w:r w:rsidR="00BE1F74">
        <w:rPr>
          <w:i/>
        </w:rPr>
        <w:t>None</w:t>
      </w:r>
    </w:p>
    <w:p w14:paraId="5D23D727" w14:textId="051B70F5" w:rsidR="006E6E6E" w:rsidRDefault="006E6E6E" w:rsidP="00344E7F">
      <w:pPr>
        <w:spacing w:after="120" w:line="240" w:lineRule="auto"/>
        <w:ind w:left="1440"/>
      </w:pPr>
      <w:r w:rsidRPr="00193BC4">
        <w:rPr>
          <w:i/>
        </w:rPr>
        <w:t>Percentage of Community College Award Holders or Some Postsecondary Coursework:</w:t>
      </w:r>
      <w:r w:rsidR="003644D9">
        <w:t xml:space="preserve"> 14%</w:t>
      </w:r>
    </w:p>
    <w:p w14:paraId="5DE9EECB" w14:textId="25DD36E0" w:rsidR="006C313B" w:rsidRDefault="006E6E6E" w:rsidP="006C313B">
      <w:pPr>
        <w:pStyle w:val="Heading1"/>
      </w:pPr>
      <w:r>
        <w:t xml:space="preserve">Occupational </w:t>
      </w:r>
      <w:r w:rsidR="006C313B">
        <w:t>Demand</w:t>
      </w:r>
    </w:p>
    <w:p w14:paraId="7F15B38A" w14:textId="26014B8D" w:rsidR="00FD4510" w:rsidRPr="006C313B" w:rsidRDefault="00FD4510" w:rsidP="00596B74">
      <w:pPr>
        <w:spacing w:line="240" w:lineRule="auto"/>
        <w:rPr>
          <w:rFonts w:asciiTheme="majorHAnsi" w:eastAsiaTheme="majorEastAsia" w:hAnsiTheme="majorHAnsi" w:cstheme="majorBidi"/>
          <w:b/>
          <w:bCs/>
          <w:color w:val="122926" w:themeColor="accent1" w:themeShade="BF"/>
          <w:sz w:val="28"/>
          <w:szCs w:val="28"/>
        </w:rPr>
      </w:pPr>
      <w:r>
        <w:t>Based on the labor market data from EMSI and Burning Glass, there is a significant number of annual op</w:t>
      </w:r>
      <w:r w:rsidR="00AB41BD">
        <w:t xml:space="preserve">enings and job postings for Marketing Occupations </w:t>
      </w:r>
      <w:r>
        <w:t xml:space="preserve">with </w:t>
      </w:r>
      <w:r w:rsidR="00AB41BD">
        <w:t>9,590</w:t>
      </w:r>
      <w:r>
        <w:t xml:space="preserve"> annual openings and about 970 </w:t>
      </w:r>
      <w:r w:rsidR="006C313B">
        <w:t xml:space="preserve">job </w:t>
      </w:r>
      <w:r>
        <w:t>postings in the lat</w:t>
      </w:r>
      <w:r w:rsidR="006C313B">
        <w:t>est 12-month period in the Bay r</w:t>
      </w:r>
      <w:r>
        <w:t xml:space="preserve">egion. In the </w:t>
      </w:r>
      <w:r w:rsidR="006E6E6E">
        <w:t>North Bay</w:t>
      </w:r>
      <w:r w:rsidR="00AB41BD">
        <w:t>, there are 658</w:t>
      </w:r>
      <w:r>
        <w:t xml:space="preserve"> annual openings and </w:t>
      </w:r>
      <w:r w:rsidR="00AB41BD">
        <w:t>1,686</w:t>
      </w:r>
      <w:r>
        <w:t xml:space="preserve"> </w:t>
      </w:r>
      <w:r w:rsidR="006C313B">
        <w:t xml:space="preserve">job </w:t>
      </w:r>
      <w:r>
        <w:t>postings.</w:t>
      </w:r>
    </w:p>
    <w:p w14:paraId="1ADA1F55" w14:textId="3117686B" w:rsidR="002155A4" w:rsidRPr="00552133" w:rsidRDefault="002155A4" w:rsidP="00AB41BD">
      <w:pPr>
        <w:pStyle w:val="NoSpacing"/>
        <w:spacing w:after="80"/>
        <w:rPr>
          <w:b/>
        </w:rPr>
      </w:pPr>
      <w:r w:rsidRPr="00552133">
        <w:rPr>
          <w:b/>
        </w:rPr>
        <w:t xml:space="preserve">Table 1. </w:t>
      </w:r>
      <w:r>
        <w:rPr>
          <w:b/>
        </w:rPr>
        <w:t xml:space="preserve">Employment Outlook for </w:t>
      </w:r>
      <w:r w:rsidR="00596B74">
        <w:rPr>
          <w:b/>
        </w:rPr>
        <w:t>Marketing Occupations in the Bay Region</w:t>
      </w:r>
    </w:p>
    <w:tbl>
      <w:tblPr>
        <w:tblW w:w="1025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07"/>
        <w:gridCol w:w="990"/>
        <w:gridCol w:w="900"/>
        <w:gridCol w:w="900"/>
        <w:gridCol w:w="900"/>
        <w:gridCol w:w="1080"/>
        <w:gridCol w:w="1080"/>
        <w:gridCol w:w="900"/>
        <w:gridCol w:w="900"/>
      </w:tblGrid>
      <w:tr w:rsidR="00F73011" w:rsidRPr="008409A0" w14:paraId="759EC033" w14:textId="5711BF7F" w:rsidTr="00F73011">
        <w:trPr>
          <w:trHeight w:val="278"/>
        </w:trPr>
        <w:tc>
          <w:tcPr>
            <w:tcW w:w="2607" w:type="dxa"/>
            <w:vMerge w:val="restart"/>
            <w:shd w:val="clear" w:color="auto" w:fill="E1EE7E" w:themeFill="background2"/>
            <w:vAlign w:val="center"/>
          </w:tcPr>
          <w:p w14:paraId="5EA4CF7F" w14:textId="2B3F6404" w:rsidR="00F73011" w:rsidRPr="008409A0" w:rsidRDefault="00F73011" w:rsidP="00950AF1">
            <w:pPr>
              <w:spacing w:after="0" w:line="240" w:lineRule="auto"/>
              <w:jc w:val="center"/>
              <w:rPr>
                <w:rFonts w:eastAsia="Times New Roman"/>
                <w:bCs/>
                <w:sz w:val="21"/>
                <w:szCs w:val="21"/>
              </w:rPr>
            </w:pPr>
            <w:r w:rsidRPr="008409A0">
              <w:rPr>
                <w:rFonts w:eastAsia="Times New Roman"/>
                <w:bCs/>
                <w:sz w:val="21"/>
                <w:szCs w:val="21"/>
              </w:rPr>
              <w:t>Occupation</w:t>
            </w:r>
          </w:p>
        </w:tc>
        <w:tc>
          <w:tcPr>
            <w:tcW w:w="990" w:type="dxa"/>
            <w:vMerge w:val="restart"/>
            <w:shd w:val="clear" w:color="auto" w:fill="E1EE7E" w:themeFill="background2"/>
            <w:vAlign w:val="center"/>
            <w:hideMark/>
          </w:tcPr>
          <w:p w14:paraId="7B1D24B5" w14:textId="32F43BBF" w:rsidR="00F73011" w:rsidRPr="008409A0" w:rsidRDefault="00F73011" w:rsidP="00950AF1">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shd w:val="clear" w:color="auto" w:fill="E1EE7E" w:themeFill="background2"/>
            <w:vAlign w:val="center"/>
            <w:hideMark/>
          </w:tcPr>
          <w:p w14:paraId="28162EDD" w14:textId="77777777" w:rsidR="00F73011" w:rsidRPr="008409A0" w:rsidRDefault="00F73011" w:rsidP="00950AF1">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shd w:val="clear" w:color="auto" w:fill="E1EE7E" w:themeFill="background2"/>
            <w:vAlign w:val="center"/>
            <w:hideMark/>
          </w:tcPr>
          <w:p w14:paraId="7610988B" w14:textId="77777777" w:rsidR="00F73011" w:rsidRPr="008409A0" w:rsidRDefault="00F73011" w:rsidP="00950AF1">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shd w:val="clear" w:color="auto" w:fill="E1EE7E" w:themeFill="background2"/>
            <w:vAlign w:val="center"/>
            <w:hideMark/>
          </w:tcPr>
          <w:p w14:paraId="75B8F88A" w14:textId="77777777" w:rsidR="00F73011" w:rsidRPr="008409A0" w:rsidRDefault="00F73011" w:rsidP="00950AF1">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vMerge w:val="restart"/>
            <w:shd w:val="clear" w:color="auto" w:fill="E1EE7E" w:themeFill="background2"/>
            <w:vAlign w:val="center"/>
            <w:hideMark/>
          </w:tcPr>
          <w:p w14:paraId="5423C3A3" w14:textId="7CF0FDCE" w:rsidR="00F73011" w:rsidRPr="008409A0" w:rsidRDefault="00F73011" w:rsidP="00950AF1">
            <w:pPr>
              <w:spacing w:after="0" w:line="240" w:lineRule="auto"/>
              <w:jc w:val="center"/>
              <w:rPr>
                <w:rFonts w:eastAsia="Times New Roman"/>
                <w:bCs/>
                <w:sz w:val="21"/>
                <w:szCs w:val="21"/>
              </w:rPr>
            </w:pPr>
            <w:r w:rsidRPr="008409A0">
              <w:rPr>
                <w:rFonts w:eastAsia="Times New Roman"/>
                <w:bCs/>
                <w:sz w:val="21"/>
                <w:szCs w:val="21"/>
              </w:rPr>
              <w:t>5-year Openings</w:t>
            </w:r>
          </w:p>
        </w:tc>
        <w:tc>
          <w:tcPr>
            <w:tcW w:w="1080" w:type="dxa"/>
            <w:vMerge w:val="restart"/>
            <w:shd w:val="clear" w:color="auto" w:fill="E1EE7E" w:themeFill="background2"/>
            <w:vAlign w:val="center"/>
            <w:hideMark/>
          </w:tcPr>
          <w:p w14:paraId="7B1527A4" w14:textId="06696C1D" w:rsidR="00F73011" w:rsidRPr="008409A0" w:rsidRDefault="00F73011" w:rsidP="00950AF1">
            <w:pPr>
              <w:spacing w:after="0" w:line="240" w:lineRule="auto"/>
              <w:jc w:val="center"/>
              <w:rPr>
                <w:rFonts w:eastAsia="Times New Roman"/>
                <w:bCs/>
                <w:sz w:val="21"/>
                <w:szCs w:val="21"/>
              </w:rPr>
            </w:pPr>
            <w:r w:rsidRPr="008409A0">
              <w:rPr>
                <w:rFonts w:eastAsia="Times New Roman"/>
                <w:bCs/>
                <w:sz w:val="21"/>
                <w:szCs w:val="21"/>
              </w:rPr>
              <w:t>Annual Openings</w:t>
            </w:r>
          </w:p>
        </w:tc>
        <w:tc>
          <w:tcPr>
            <w:tcW w:w="900" w:type="dxa"/>
            <w:tcBorders>
              <w:bottom w:val="nil"/>
            </w:tcBorders>
            <w:shd w:val="clear" w:color="auto" w:fill="E1EE7E" w:themeFill="background2"/>
            <w:vAlign w:val="center"/>
          </w:tcPr>
          <w:p w14:paraId="5909B761" w14:textId="4E1E0660" w:rsidR="00F73011" w:rsidRPr="008409A0" w:rsidRDefault="00F73011" w:rsidP="00F73011">
            <w:pPr>
              <w:spacing w:after="0" w:line="240" w:lineRule="auto"/>
              <w:jc w:val="center"/>
              <w:rPr>
                <w:rFonts w:eastAsia="Times New Roman"/>
                <w:bCs/>
                <w:sz w:val="21"/>
                <w:szCs w:val="21"/>
              </w:rPr>
            </w:pPr>
            <w:r>
              <w:rPr>
                <w:rFonts w:eastAsia="Times New Roman"/>
                <w:bCs/>
                <w:sz w:val="21"/>
                <w:szCs w:val="21"/>
              </w:rPr>
              <w:t>10%</w:t>
            </w:r>
          </w:p>
        </w:tc>
        <w:tc>
          <w:tcPr>
            <w:tcW w:w="900" w:type="dxa"/>
            <w:tcBorders>
              <w:bottom w:val="nil"/>
            </w:tcBorders>
            <w:shd w:val="clear" w:color="auto" w:fill="E1EE7E" w:themeFill="background2"/>
            <w:vAlign w:val="center"/>
          </w:tcPr>
          <w:p w14:paraId="5EEC6066" w14:textId="7364C570" w:rsidR="00F73011" w:rsidRDefault="00F73011" w:rsidP="00F73011">
            <w:pPr>
              <w:spacing w:after="0" w:line="240" w:lineRule="auto"/>
              <w:jc w:val="center"/>
              <w:rPr>
                <w:rFonts w:eastAsia="Times New Roman"/>
                <w:bCs/>
                <w:sz w:val="21"/>
                <w:szCs w:val="21"/>
              </w:rPr>
            </w:pPr>
            <w:r>
              <w:rPr>
                <w:rFonts w:eastAsia="Times New Roman"/>
                <w:bCs/>
                <w:sz w:val="21"/>
                <w:szCs w:val="21"/>
              </w:rPr>
              <w:t>Median</w:t>
            </w:r>
          </w:p>
        </w:tc>
      </w:tr>
      <w:tr w:rsidR="00F73011" w:rsidRPr="008409A0" w14:paraId="54BE36BF" w14:textId="77777777" w:rsidTr="00F73011">
        <w:trPr>
          <w:trHeight w:val="170"/>
        </w:trPr>
        <w:tc>
          <w:tcPr>
            <w:tcW w:w="2607" w:type="dxa"/>
            <w:vMerge/>
            <w:shd w:val="clear" w:color="auto" w:fill="E1EE7E" w:themeFill="background2"/>
            <w:vAlign w:val="center"/>
          </w:tcPr>
          <w:p w14:paraId="1B1B828D" w14:textId="77777777" w:rsidR="00F73011" w:rsidRPr="008409A0" w:rsidRDefault="00F73011" w:rsidP="00950AF1">
            <w:pPr>
              <w:spacing w:after="0" w:line="240" w:lineRule="auto"/>
              <w:jc w:val="center"/>
              <w:rPr>
                <w:rFonts w:eastAsia="Times New Roman"/>
                <w:bCs/>
                <w:sz w:val="21"/>
                <w:szCs w:val="21"/>
              </w:rPr>
            </w:pPr>
          </w:p>
        </w:tc>
        <w:tc>
          <w:tcPr>
            <w:tcW w:w="990" w:type="dxa"/>
            <w:vMerge/>
            <w:shd w:val="clear" w:color="auto" w:fill="E1EE7E" w:themeFill="background2"/>
            <w:vAlign w:val="center"/>
          </w:tcPr>
          <w:p w14:paraId="096C1C30" w14:textId="77777777" w:rsidR="00F73011" w:rsidRPr="008409A0" w:rsidRDefault="00F73011"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1382236C" w14:textId="77777777" w:rsidR="00F73011" w:rsidRPr="008409A0" w:rsidRDefault="00F73011"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0295B2BE" w14:textId="77777777" w:rsidR="00F73011" w:rsidRPr="008409A0" w:rsidRDefault="00F73011"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43F6C198" w14:textId="77777777" w:rsidR="00F73011" w:rsidRPr="008409A0" w:rsidRDefault="00F73011" w:rsidP="00950AF1">
            <w:pPr>
              <w:spacing w:after="0" w:line="240" w:lineRule="auto"/>
              <w:jc w:val="center"/>
              <w:rPr>
                <w:rFonts w:eastAsia="Times New Roman"/>
                <w:bCs/>
                <w:sz w:val="21"/>
                <w:szCs w:val="21"/>
              </w:rPr>
            </w:pPr>
          </w:p>
        </w:tc>
        <w:tc>
          <w:tcPr>
            <w:tcW w:w="1080" w:type="dxa"/>
            <w:vMerge/>
            <w:shd w:val="clear" w:color="auto" w:fill="E1EE7E" w:themeFill="background2"/>
            <w:vAlign w:val="center"/>
          </w:tcPr>
          <w:p w14:paraId="6C6DC241" w14:textId="77777777" w:rsidR="00F73011" w:rsidRPr="008409A0" w:rsidRDefault="00F73011" w:rsidP="00950AF1">
            <w:pPr>
              <w:spacing w:after="0" w:line="240" w:lineRule="auto"/>
              <w:jc w:val="center"/>
              <w:rPr>
                <w:rFonts w:eastAsia="Times New Roman"/>
                <w:bCs/>
                <w:sz w:val="21"/>
                <w:szCs w:val="21"/>
              </w:rPr>
            </w:pPr>
          </w:p>
        </w:tc>
        <w:tc>
          <w:tcPr>
            <w:tcW w:w="1080" w:type="dxa"/>
            <w:vMerge/>
            <w:shd w:val="clear" w:color="auto" w:fill="E1EE7E" w:themeFill="background2"/>
            <w:vAlign w:val="center"/>
          </w:tcPr>
          <w:p w14:paraId="49C226E2" w14:textId="77777777" w:rsidR="00F73011" w:rsidRPr="008409A0" w:rsidRDefault="00F73011" w:rsidP="00950AF1">
            <w:pPr>
              <w:spacing w:after="0" w:line="240" w:lineRule="auto"/>
              <w:jc w:val="center"/>
              <w:rPr>
                <w:rFonts w:eastAsia="Times New Roman"/>
                <w:bCs/>
                <w:sz w:val="21"/>
                <w:szCs w:val="21"/>
              </w:rPr>
            </w:pPr>
          </w:p>
        </w:tc>
        <w:tc>
          <w:tcPr>
            <w:tcW w:w="1800" w:type="dxa"/>
            <w:gridSpan w:val="2"/>
            <w:tcBorders>
              <w:top w:val="nil"/>
            </w:tcBorders>
            <w:shd w:val="clear" w:color="auto" w:fill="E1EE7E" w:themeFill="background2"/>
            <w:vAlign w:val="center"/>
          </w:tcPr>
          <w:p w14:paraId="0250118E" w14:textId="08447300" w:rsidR="00F73011" w:rsidRDefault="00F73011" w:rsidP="00950AF1">
            <w:pPr>
              <w:spacing w:after="0" w:line="240" w:lineRule="auto"/>
              <w:jc w:val="center"/>
              <w:rPr>
                <w:rFonts w:eastAsia="Times New Roman"/>
                <w:bCs/>
                <w:sz w:val="21"/>
                <w:szCs w:val="21"/>
              </w:rPr>
            </w:pPr>
            <w:r>
              <w:rPr>
                <w:rFonts w:eastAsia="Times New Roman"/>
                <w:bCs/>
                <w:sz w:val="21"/>
                <w:szCs w:val="21"/>
              </w:rPr>
              <w:t>Hourly Wage</w:t>
            </w:r>
          </w:p>
        </w:tc>
      </w:tr>
      <w:tr w:rsidR="00F73011" w:rsidRPr="0055323B" w14:paraId="437AA85D" w14:textId="2D3B0D29" w:rsidTr="00F73011">
        <w:trPr>
          <w:trHeight w:val="300"/>
        </w:trPr>
        <w:tc>
          <w:tcPr>
            <w:tcW w:w="2607" w:type="dxa"/>
            <w:vAlign w:val="center"/>
          </w:tcPr>
          <w:p w14:paraId="2343347F" w14:textId="79257AF9" w:rsidR="00F73011" w:rsidRPr="00F73011" w:rsidRDefault="00F73011" w:rsidP="00F73011">
            <w:pPr>
              <w:spacing w:after="0" w:line="240" w:lineRule="auto"/>
              <w:rPr>
                <w:sz w:val="21"/>
                <w:szCs w:val="21"/>
              </w:rPr>
            </w:pPr>
            <w:r w:rsidRPr="00F73011">
              <w:rPr>
                <w:sz w:val="21"/>
                <w:szCs w:val="21"/>
              </w:rPr>
              <w:t>Marketing Managers</w:t>
            </w:r>
          </w:p>
        </w:tc>
        <w:tc>
          <w:tcPr>
            <w:tcW w:w="990" w:type="dxa"/>
            <w:shd w:val="clear" w:color="auto" w:fill="auto"/>
            <w:noWrap/>
            <w:vAlign w:val="center"/>
          </w:tcPr>
          <w:p w14:paraId="50C99BA5" w14:textId="43984178"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16,506</w:t>
            </w:r>
          </w:p>
        </w:tc>
        <w:tc>
          <w:tcPr>
            <w:tcW w:w="900" w:type="dxa"/>
            <w:shd w:val="clear" w:color="auto" w:fill="auto"/>
            <w:noWrap/>
            <w:vAlign w:val="center"/>
          </w:tcPr>
          <w:p w14:paraId="6164DD02" w14:textId="030F3725"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17,950</w:t>
            </w:r>
          </w:p>
        </w:tc>
        <w:tc>
          <w:tcPr>
            <w:tcW w:w="900" w:type="dxa"/>
            <w:shd w:val="clear" w:color="auto" w:fill="auto"/>
            <w:noWrap/>
            <w:vAlign w:val="center"/>
          </w:tcPr>
          <w:p w14:paraId="757F8E49" w14:textId="5343CA84"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1,444</w:t>
            </w:r>
          </w:p>
        </w:tc>
        <w:tc>
          <w:tcPr>
            <w:tcW w:w="900" w:type="dxa"/>
            <w:shd w:val="clear" w:color="auto" w:fill="auto"/>
            <w:noWrap/>
            <w:vAlign w:val="center"/>
          </w:tcPr>
          <w:p w14:paraId="39826A53" w14:textId="7263BC1A"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9%</w:t>
            </w:r>
          </w:p>
        </w:tc>
        <w:tc>
          <w:tcPr>
            <w:tcW w:w="1080" w:type="dxa"/>
            <w:shd w:val="clear" w:color="auto" w:fill="auto"/>
            <w:noWrap/>
            <w:vAlign w:val="center"/>
          </w:tcPr>
          <w:p w14:paraId="5B35C9E4" w14:textId="2730CCC3"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8,595</w:t>
            </w:r>
          </w:p>
        </w:tc>
        <w:tc>
          <w:tcPr>
            <w:tcW w:w="1080" w:type="dxa"/>
            <w:shd w:val="clear" w:color="auto" w:fill="auto"/>
            <w:noWrap/>
            <w:vAlign w:val="center"/>
          </w:tcPr>
          <w:p w14:paraId="398F2491" w14:textId="357DF81D"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1,719</w:t>
            </w:r>
          </w:p>
        </w:tc>
        <w:tc>
          <w:tcPr>
            <w:tcW w:w="900" w:type="dxa"/>
            <w:vAlign w:val="center"/>
          </w:tcPr>
          <w:p w14:paraId="25A691F4" w14:textId="018D472D"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$44.17</w:t>
            </w:r>
          </w:p>
        </w:tc>
        <w:tc>
          <w:tcPr>
            <w:tcW w:w="900" w:type="dxa"/>
            <w:vAlign w:val="center"/>
          </w:tcPr>
          <w:p w14:paraId="4D74AB25" w14:textId="5487E33C"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$83.59</w:t>
            </w:r>
          </w:p>
        </w:tc>
      </w:tr>
      <w:tr w:rsidR="00F73011" w:rsidRPr="0055323B" w14:paraId="272F1C55" w14:textId="77777777" w:rsidTr="00F73011">
        <w:trPr>
          <w:trHeight w:val="300"/>
        </w:trPr>
        <w:tc>
          <w:tcPr>
            <w:tcW w:w="2607" w:type="dxa"/>
            <w:vAlign w:val="center"/>
          </w:tcPr>
          <w:p w14:paraId="47527C27" w14:textId="40DA473F" w:rsidR="00F73011" w:rsidRPr="00F73011" w:rsidRDefault="00F73011" w:rsidP="00F73011">
            <w:pPr>
              <w:spacing w:after="0" w:line="240" w:lineRule="auto"/>
              <w:rPr>
                <w:sz w:val="21"/>
                <w:szCs w:val="21"/>
              </w:rPr>
            </w:pPr>
            <w:r w:rsidRPr="00F73011">
              <w:rPr>
                <w:sz w:val="21"/>
                <w:szCs w:val="21"/>
              </w:rPr>
              <w:t>Sales Managers</w:t>
            </w:r>
          </w:p>
        </w:tc>
        <w:tc>
          <w:tcPr>
            <w:tcW w:w="990" w:type="dxa"/>
            <w:shd w:val="clear" w:color="auto" w:fill="auto"/>
            <w:noWrap/>
            <w:vAlign w:val="center"/>
          </w:tcPr>
          <w:p w14:paraId="6A770A29" w14:textId="48C2F801"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20,685</w:t>
            </w:r>
          </w:p>
        </w:tc>
        <w:tc>
          <w:tcPr>
            <w:tcW w:w="900" w:type="dxa"/>
            <w:shd w:val="clear" w:color="auto" w:fill="auto"/>
            <w:noWrap/>
            <w:vAlign w:val="center"/>
          </w:tcPr>
          <w:p w14:paraId="73CDA693" w14:textId="79057D06"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21,994</w:t>
            </w:r>
          </w:p>
        </w:tc>
        <w:tc>
          <w:tcPr>
            <w:tcW w:w="900" w:type="dxa"/>
            <w:shd w:val="clear" w:color="auto" w:fill="auto"/>
            <w:noWrap/>
            <w:vAlign w:val="center"/>
          </w:tcPr>
          <w:p w14:paraId="337C53E2" w14:textId="51A85998"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1,309</w:t>
            </w:r>
          </w:p>
        </w:tc>
        <w:tc>
          <w:tcPr>
            <w:tcW w:w="900" w:type="dxa"/>
            <w:shd w:val="clear" w:color="auto" w:fill="auto"/>
            <w:noWrap/>
            <w:vAlign w:val="center"/>
          </w:tcPr>
          <w:p w14:paraId="43AACFF4" w14:textId="0F678803"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6%</w:t>
            </w:r>
          </w:p>
        </w:tc>
        <w:tc>
          <w:tcPr>
            <w:tcW w:w="1080" w:type="dxa"/>
            <w:shd w:val="clear" w:color="auto" w:fill="auto"/>
            <w:noWrap/>
            <w:vAlign w:val="center"/>
          </w:tcPr>
          <w:p w14:paraId="0AF8AF17" w14:textId="62B4FD0B"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10,163</w:t>
            </w:r>
          </w:p>
        </w:tc>
        <w:tc>
          <w:tcPr>
            <w:tcW w:w="1080" w:type="dxa"/>
            <w:shd w:val="clear" w:color="auto" w:fill="auto"/>
            <w:noWrap/>
            <w:vAlign w:val="center"/>
          </w:tcPr>
          <w:p w14:paraId="0161CAF8" w14:textId="7B8A24BE"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2,033</w:t>
            </w:r>
          </w:p>
        </w:tc>
        <w:tc>
          <w:tcPr>
            <w:tcW w:w="900" w:type="dxa"/>
            <w:vAlign w:val="center"/>
          </w:tcPr>
          <w:p w14:paraId="1FB435C2" w14:textId="78662467"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$24.34</w:t>
            </w:r>
          </w:p>
        </w:tc>
        <w:tc>
          <w:tcPr>
            <w:tcW w:w="900" w:type="dxa"/>
            <w:vAlign w:val="center"/>
          </w:tcPr>
          <w:p w14:paraId="5F7F06A7" w14:textId="7ACD3017"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$61.66</w:t>
            </w:r>
          </w:p>
        </w:tc>
      </w:tr>
      <w:tr w:rsidR="00F73011" w:rsidRPr="0055323B" w14:paraId="5F5E5166" w14:textId="77777777" w:rsidTr="00F73011">
        <w:trPr>
          <w:trHeight w:val="300"/>
        </w:trPr>
        <w:tc>
          <w:tcPr>
            <w:tcW w:w="2607" w:type="dxa"/>
            <w:vAlign w:val="center"/>
          </w:tcPr>
          <w:p w14:paraId="705095F3" w14:textId="66190D3C" w:rsidR="00F73011" w:rsidRPr="00F73011" w:rsidRDefault="00F73011" w:rsidP="00F73011">
            <w:pPr>
              <w:spacing w:after="0" w:line="240" w:lineRule="auto"/>
              <w:rPr>
                <w:rFonts w:eastAsia="Times New Roman" w:cs="Arial"/>
                <w:color w:val="auto"/>
                <w:sz w:val="21"/>
                <w:szCs w:val="21"/>
              </w:rPr>
            </w:pPr>
            <w:r>
              <w:rPr>
                <w:sz w:val="21"/>
                <w:szCs w:val="21"/>
              </w:rPr>
              <w:t>Market Research Analysts and</w:t>
            </w:r>
            <w:r w:rsidRPr="00F73011">
              <w:rPr>
                <w:sz w:val="21"/>
                <w:szCs w:val="21"/>
              </w:rPr>
              <w:t xml:space="preserve"> Marketing Specialists</w:t>
            </w:r>
          </w:p>
        </w:tc>
        <w:tc>
          <w:tcPr>
            <w:tcW w:w="990" w:type="dxa"/>
            <w:shd w:val="clear" w:color="auto" w:fill="auto"/>
            <w:noWrap/>
            <w:vAlign w:val="center"/>
          </w:tcPr>
          <w:p w14:paraId="5E956C75" w14:textId="17C08E9B" w:rsidR="00F73011" w:rsidRPr="00F73011" w:rsidRDefault="00F73011" w:rsidP="00F73011">
            <w:pPr>
              <w:spacing w:after="0" w:line="240" w:lineRule="auto"/>
              <w:jc w:val="center"/>
              <w:rPr>
                <w:sz w:val="21"/>
                <w:szCs w:val="21"/>
              </w:rPr>
            </w:pPr>
            <w:r w:rsidRPr="00F73011">
              <w:rPr>
                <w:sz w:val="21"/>
                <w:szCs w:val="21"/>
              </w:rPr>
              <w:t>36,134</w:t>
            </w:r>
          </w:p>
        </w:tc>
        <w:tc>
          <w:tcPr>
            <w:tcW w:w="900" w:type="dxa"/>
            <w:shd w:val="clear" w:color="auto" w:fill="auto"/>
            <w:noWrap/>
            <w:vAlign w:val="center"/>
          </w:tcPr>
          <w:p w14:paraId="256EB4F9" w14:textId="512B7C37" w:rsidR="00F73011" w:rsidRPr="00F73011" w:rsidRDefault="00F73011" w:rsidP="00F73011">
            <w:pPr>
              <w:spacing w:after="0" w:line="240" w:lineRule="auto"/>
              <w:jc w:val="center"/>
              <w:rPr>
                <w:sz w:val="21"/>
                <w:szCs w:val="21"/>
              </w:rPr>
            </w:pPr>
            <w:r w:rsidRPr="00F73011">
              <w:rPr>
                <w:sz w:val="21"/>
                <w:szCs w:val="21"/>
              </w:rPr>
              <w:t>41,344</w:t>
            </w:r>
          </w:p>
        </w:tc>
        <w:tc>
          <w:tcPr>
            <w:tcW w:w="900" w:type="dxa"/>
            <w:shd w:val="clear" w:color="auto" w:fill="auto"/>
            <w:noWrap/>
            <w:vAlign w:val="center"/>
          </w:tcPr>
          <w:p w14:paraId="23218096" w14:textId="0C4934C2" w:rsidR="00F73011" w:rsidRPr="00F73011" w:rsidRDefault="00F73011" w:rsidP="00F73011">
            <w:pPr>
              <w:spacing w:after="0" w:line="240" w:lineRule="auto"/>
              <w:jc w:val="center"/>
              <w:rPr>
                <w:sz w:val="21"/>
                <w:szCs w:val="21"/>
              </w:rPr>
            </w:pPr>
            <w:r w:rsidRPr="00F73011">
              <w:rPr>
                <w:sz w:val="21"/>
                <w:szCs w:val="21"/>
              </w:rPr>
              <w:t>5,210</w:t>
            </w:r>
          </w:p>
        </w:tc>
        <w:tc>
          <w:tcPr>
            <w:tcW w:w="900" w:type="dxa"/>
            <w:shd w:val="clear" w:color="auto" w:fill="auto"/>
            <w:noWrap/>
            <w:vAlign w:val="center"/>
          </w:tcPr>
          <w:p w14:paraId="574EC2F2" w14:textId="6F79A3BB" w:rsidR="00F73011" w:rsidRPr="00F73011" w:rsidRDefault="00F73011" w:rsidP="00F73011">
            <w:pPr>
              <w:spacing w:after="0" w:line="240" w:lineRule="auto"/>
              <w:jc w:val="center"/>
              <w:rPr>
                <w:sz w:val="21"/>
                <w:szCs w:val="21"/>
              </w:rPr>
            </w:pPr>
            <w:r w:rsidRPr="00F73011">
              <w:rPr>
                <w:sz w:val="21"/>
                <w:szCs w:val="21"/>
              </w:rPr>
              <w:t>14%</w:t>
            </w:r>
          </w:p>
        </w:tc>
        <w:tc>
          <w:tcPr>
            <w:tcW w:w="1080" w:type="dxa"/>
            <w:shd w:val="clear" w:color="auto" w:fill="auto"/>
            <w:noWrap/>
            <w:vAlign w:val="center"/>
          </w:tcPr>
          <w:p w14:paraId="0399B08F" w14:textId="288B320C" w:rsidR="00F73011" w:rsidRPr="00F73011" w:rsidRDefault="00F73011" w:rsidP="00F73011">
            <w:pPr>
              <w:spacing w:after="0" w:line="240" w:lineRule="auto"/>
              <w:jc w:val="center"/>
              <w:rPr>
                <w:sz w:val="21"/>
                <w:szCs w:val="21"/>
              </w:rPr>
            </w:pPr>
            <w:r w:rsidRPr="00F73011">
              <w:rPr>
                <w:sz w:val="21"/>
                <w:szCs w:val="21"/>
              </w:rPr>
              <w:t>23,352</w:t>
            </w:r>
          </w:p>
        </w:tc>
        <w:tc>
          <w:tcPr>
            <w:tcW w:w="1080" w:type="dxa"/>
            <w:shd w:val="clear" w:color="auto" w:fill="auto"/>
            <w:noWrap/>
            <w:vAlign w:val="center"/>
          </w:tcPr>
          <w:p w14:paraId="3A170DFB" w14:textId="7F0BCC99" w:rsidR="00F73011" w:rsidRPr="00F73011" w:rsidRDefault="00F73011" w:rsidP="00F73011">
            <w:pPr>
              <w:spacing w:after="0" w:line="240" w:lineRule="auto"/>
              <w:jc w:val="center"/>
              <w:rPr>
                <w:sz w:val="21"/>
                <w:szCs w:val="21"/>
              </w:rPr>
            </w:pPr>
            <w:r w:rsidRPr="00F73011">
              <w:rPr>
                <w:sz w:val="21"/>
                <w:szCs w:val="21"/>
              </w:rPr>
              <w:t>4,670</w:t>
            </w:r>
          </w:p>
        </w:tc>
        <w:tc>
          <w:tcPr>
            <w:tcW w:w="900" w:type="dxa"/>
            <w:vAlign w:val="center"/>
          </w:tcPr>
          <w:p w14:paraId="21801A38" w14:textId="02B50C69" w:rsidR="00F73011" w:rsidRPr="00F73011" w:rsidRDefault="00F73011" w:rsidP="00F73011">
            <w:pPr>
              <w:spacing w:after="0" w:line="240" w:lineRule="auto"/>
              <w:jc w:val="center"/>
              <w:rPr>
                <w:sz w:val="21"/>
                <w:szCs w:val="21"/>
              </w:rPr>
            </w:pPr>
            <w:r w:rsidRPr="00F73011">
              <w:rPr>
                <w:sz w:val="21"/>
                <w:szCs w:val="21"/>
              </w:rPr>
              <w:t>$22.79</w:t>
            </w:r>
          </w:p>
        </w:tc>
        <w:tc>
          <w:tcPr>
            <w:tcW w:w="900" w:type="dxa"/>
            <w:vAlign w:val="center"/>
          </w:tcPr>
          <w:p w14:paraId="4A7AAD7C" w14:textId="76A9D150" w:rsidR="00F73011" w:rsidRPr="00F73011" w:rsidRDefault="00F73011" w:rsidP="00F73011">
            <w:pPr>
              <w:spacing w:after="0" w:line="240" w:lineRule="auto"/>
              <w:jc w:val="center"/>
              <w:rPr>
                <w:sz w:val="21"/>
                <w:szCs w:val="21"/>
              </w:rPr>
            </w:pPr>
            <w:r w:rsidRPr="00F73011">
              <w:rPr>
                <w:sz w:val="21"/>
                <w:szCs w:val="21"/>
              </w:rPr>
              <w:t>$40.08</w:t>
            </w:r>
          </w:p>
        </w:tc>
      </w:tr>
      <w:tr w:rsidR="00F73011" w:rsidRPr="0055323B" w14:paraId="6C6EF813" w14:textId="77777777" w:rsidTr="00F73011">
        <w:trPr>
          <w:trHeight w:val="300"/>
        </w:trPr>
        <w:tc>
          <w:tcPr>
            <w:tcW w:w="2607" w:type="dxa"/>
            <w:vAlign w:val="center"/>
          </w:tcPr>
          <w:p w14:paraId="0EFA6B0E" w14:textId="6BCFDA9B" w:rsidR="00F73011" w:rsidRPr="00F73011" w:rsidRDefault="00F73011" w:rsidP="00F73011">
            <w:pPr>
              <w:spacing w:after="0" w:line="240" w:lineRule="auto"/>
              <w:rPr>
                <w:rFonts w:eastAsia="Times New Roman" w:cs="Arial"/>
                <w:color w:val="auto"/>
                <w:sz w:val="21"/>
                <w:szCs w:val="21"/>
              </w:rPr>
            </w:pPr>
            <w:r w:rsidRPr="00F73011">
              <w:rPr>
                <w:sz w:val="21"/>
                <w:szCs w:val="21"/>
              </w:rPr>
              <w:t>Public Relations Specialists</w:t>
            </w:r>
          </w:p>
        </w:tc>
        <w:tc>
          <w:tcPr>
            <w:tcW w:w="990" w:type="dxa"/>
            <w:shd w:val="clear" w:color="auto" w:fill="auto"/>
            <w:noWrap/>
            <w:vAlign w:val="center"/>
          </w:tcPr>
          <w:p w14:paraId="37E9B5E7" w14:textId="2002567C" w:rsidR="00F73011" w:rsidRPr="00F73011" w:rsidRDefault="00F73011" w:rsidP="00F73011">
            <w:pPr>
              <w:spacing w:after="0" w:line="240" w:lineRule="auto"/>
              <w:jc w:val="center"/>
              <w:rPr>
                <w:sz w:val="21"/>
                <w:szCs w:val="21"/>
              </w:rPr>
            </w:pPr>
            <w:r w:rsidRPr="00F73011">
              <w:rPr>
                <w:sz w:val="21"/>
                <w:szCs w:val="21"/>
              </w:rPr>
              <w:t>9,452</w:t>
            </w:r>
          </w:p>
        </w:tc>
        <w:tc>
          <w:tcPr>
            <w:tcW w:w="900" w:type="dxa"/>
            <w:shd w:val="clear" w:color="auto" w:fill="auto"/>
            <w:noWrap/>
            <w:vAlign w:val="center"/>
          </w:tcPr>
          <w:p w14:paraId="1BF43324" w14:textId="14BC955D" w:rsidR="00F73011" w:rsidRPr="00F73011" w:rsidRDefault="00F73011" w:rsidP="00F73011">
            <w:pPr>
              <w:spacing w:after="0" w:line="240" w:lineRule="auto"/>
              <w:jc w:val="center"/>
              <w:rPr>
                <w:sz w:val="21"/>
                <w:szCs w:val="21"/>
              </w:rPr>
            </w:pPr>
            <w:r w:rsidRPr="00F73011">
              <w:rPr>
                <w:sz w:val="21"/>
                <w:szCs w:val="21"/>
              </w:rPr>
              <w:t>10,345</w:t>
            </w:r>
          </w:p>
        </w:tc>
        <w:tc>
          <w:tcPr>
            <w:tcW w:w="900" w:type="dxa"/>
            <w:shd w:val="clear" w:color="auto" w:fill="auto"/>
            <w:noWrap/>
            <w:vAlign w:val="center"/>
          </w:tcPr>
          <w:p w14:paraId="025AA5DA" w14:textId="21BABABF" w:rsidR="00F73011" w:rsidRPr="00F73011" w:rsidRDefault="00F73011" w:rsidP="00F73011">
            <w:pPr>
              <w:spacing w:after="0" w:line="240" w:lineRule="auto"/>
              <w:jc w:val="center"/>
              <w:rPr>
                <w:sz w:val="21"/>
                <w:szCs w:val="21"/>
              </w:rPr>
            </w:pPr>
            <w:r w:rsidRPr="00F73011">
              <w:rPr>
                <w:sz w:val="21"/>
                <w:szCs w:val="21"/>
              </w:rPr>
              <w:t>893</w:t>
            </w:r>
          </w:p>
        </w:tc>
        <w:tc>
          <w:tcPr>
            <w:tcW w:w="900" w:type="dxa"/>
            <w:shd w:val="clear" w:color="auto" w:fill="auto"/>
            <w:noWrap/>
            <w:vAlign w:val="center"/>
          </w:tcPr>
          <w:p w14:paraId="6A995164" w14:textId="139B0070" w:rsidR="00F73011" w:rsidRPr="00F73011" w:rsidRDefault="00F73011" w:rsidP="00F73011">
            <w:pPr>
              <w:spacing w:after="0" w:line="240" w:lineRule="auto"/>
              <w:jc w:val="center"/>
              <w:rPr>
                <w:sz w:val="21"/>
                <w:szCs w:val="21"/>
              </w:rPr>
            </w:pPr>
            <w:r w:rsidRPr="00F73011">
              <w:rPr>
                <w:sz w:val="21"/>
                <w:szCs w:val="21"/>
              </w:rPr>
              <w:t>9%</w:t>
            </w:r>
          </w:p>
        </w:tc>
        <w:tc>
          <w:tcPr>
            <w:tcW w:w="1080" w:type="dxa"/>
            <w:shd w:val="clear" w:color="auto" w:fill="auto"/>
            <w:noWrap/>
            <w:vAlign w:val="center"/>
          </w:tcPr>
          <w:p w14:paraId="16D46830" w14:textId="3C6C945E" w:rsidR="00F73011" w:rsidRPr="00F73011" w:rsidRDefault="00F73011" w:rsidP="00F73011">
            <w:pPr>
              <w:spacing w:after="0" w:line="240" w:lineRule="auto"/>
              <w:jc w:val="center"/>
              <w:rPr>
                <w:sz w:val="21"/>
                <w:szCs w:val="21"/>
              </w:rPr>
            </w:pPr>
            <w:r w:rsidRPr="00F73011">
              <w:rPr>
                <w:sz w:val="21"/>
                <w:szCs w:val="21"/>
              </w:rPr>
              <w:t>5,840</w:t>
            </w:r>
          </w:p>
        </w:tc>
        <w:tc>
          <w:tcPr>
            <w:tcW w:w="1080" w:type="dxa"/>
            <w:shd w:val="clear" w:color="auto" w:fill="auto"/>
            <w:noWrap/>
            <w:vAlign w:val="center"/>
          </w:tcPr>
          <w:p w14:paraId="6DADB168" w14:textId="2C849F29" w:rsidR="00F73011" w:rsidRPr="00F73011" w:rsidRDefault="00F73011" w:rsidP="00F73011">
            <w:pPr>
              <w:spacing w:after="0" w:line="240" w:lineRule="auto"/>
              <w:jc w:val="center"/>
              <w:rPr>
                <w:sz w:val="21"/>
                <w:szCs w:val="21"/>
              </w:rPr>
            </w:pPr>
            <w:r w:rsidRPr="00F73011">
              <w:rPr>
                <w:sz w:val="21"/>
                <w:szCs w:val="21"/>
              </w:rPr>
              <w:t>1,168</w:t>
            </w:r>
          </w:p>
        </w:tc>
        <w:tc>
          <w:tcPr>
            <w:tcW w:w="900" w:type="dxa"/>
            <w:vAlign w:val="center"/>
          </w:tcPr>
          <w:p w14:paraId="3B7BD6EC" w14:textId="76DAA688" w:rsidR="00F73011" w:rsidRPr="00F73011" w:rsidRDefault="00F73011" w:rsidP="00F73011">
            <w:pPr>
              <w:spacing w:after="0" w:line="240" w:lineRule="auto"/>
              <w:jc w:val="center"/>
              <w:rPr>
                <w:sz w:val="21"/>
                <w:szCs w:val="21"/>
              </w:rPr>
            </w:pPr>
            <w:r w:rsidRPr="00F73011">
              <w:rPr>
                <w:sz w:val="21"/>
                <w:szCs w:val="21"/>
              </w:rPr>
              <w:t>$21.59</w:t>
            </w:r>
          </w:p>
        </w:tc>
        <w:tc>
          <w:tcPr>
            <w:tcW w:w="900" w:type="dxa"/>
            <w:vAlign w:val="center"/>
          </w:tcPr>
          <w:p w14:paraId="18F0E431" w14:textId="3D33A9EA" w:rsidR="00F73011" w:rsidRPr="00F73011" w:rsidRDefault="00F73011" w:rsidP="00F73011">
            <w:pPr>
              <w:spacing w:after="0" w:line="240" w:lineRule="auto"/>
              <w:jc w:val="center"/>
              <w:rPr>
                <w:sz w:val="21"/>
                <w:szCs w:val="21"/>
              </w:rPr>
            </w:pPr>
            <w:r w:rsidRPr="00F73011">
              <w:rPr>
                <w:sz w:val="21"/>
                <w:szCs w:val="21"/>
              </w:rPr>
              <w:t>$35.02</w:t>
            </w:r>
          </w:p>
        </w:tc>
      </w:tr>
      <w:tr w:rsidR="00F73011" w:rsidRPr="0055323B" w14:paraId="3F17BF84" w14:textId="77777777" w:rsidTr="00F73011">
        <w:trPr>
          <w:trHeight w:val="300"/>
        </w:trPr>
        <w:tc>
          <w:tcPr>
            <w:tcW w:w="2607" w:type="dxa"/>
            <w:vAlign w:val="center"/>
          </w:tcPr>
          <w:p w14:paraId="782FEDA8" w14:textId="62A81533" w:rsidR="00F73011" w:rsidRPr="00F73011" w:rsidRDefault="00F73011" w:rsidP="00F73011">
            <w:pPr>
              <w:spacing w:after="0" w:line="240" w:lineRule="auto"/>
              <w:rPr>
                <w:rFonts w:eastAsia="Times New Roman" w:cs="Arial"/>
                <w:b/>
                <w:color w:val="auto"/>
                <w:sz w:val="21"/>
                <w:szCs w:val="21"/>
              </w:rPr>
            </w:pPr>
            <w:r w:rsidRPr="00F73011">
              <w:rPr>
                <w:rFonts w:eastAsia="Times New Roman" w:cs="Arial"/>
                <w:b/>
                <w:color w:val="auto"/>
                <w:sz w:val="21"/>
                <w:szCs w:val="21"/>
              </w:rPr>
              <w:t>Total</w:t>
            </w:r>
          </w:p>
        </w:tc>
        <w:tc>
          <w:tcPr>
            <w:tcW w:w="990" w:type="dxa"/>
            <w:shd w:val="clear" w:color="auto" w:fill="auto"/>
            <w:noWrap/>
            <w:vAlign w:val="center"/>
          </w:tcPr>
          <w:p w14:paraId="61BD3081" w14:textId="020A4F40" w:rsidR="00F73011" w:rsidRPr="00F73011" w:rsidRDefault="00F73011" w:rsidP="00F73011">
            <w:pPr>
              <w:spacing w:after="0" w:line="240" w:lineRule="auto"/>
              <w:jc w:val="center"/>
              <w:rPr>
                <w:b/>
                <w:sz w:val="21"/>
                <w:szCs w:val="21"/>
              </w:rPr>
            </w:pPr>
            <w:r w:rsidRPr="00F73011">
              <w:rPr>
                <w:b/>
                <w:sz w:val="21"/>
                <w:szCs w:val="21"/>
              </w:rPr>
              <w:t>82,777</w:t>
            </w:r>
          </w:p>
        </w:tc>
        <w:tc>
          <w:tcPr>
            <w:tcW w:w="900" w:type="dxa"/>
            <w:shd w:val="clear" w:color="auto" w:fill="auto"/>
            <w:noWrap/>
            <w:vAlign w:val="center"/>
          </w:tcPr>
          <w:p w14:paraId="31FAA30D" w14:textId="608F0A89" w:rsidR="00F73011" w:rsidRPr="00F73011" w:rsidRDefault="00F73011" w:rsidP="00F73011">
            <w:pPr>
              <w:spacing w:after="0" w:line="240" w:lineRule="auto"/>
              <w:jc w:val="center"/>
              <w:rPr>
                <w:b/>
                <w:sz w:val="21"/>
                <w:szCs w:val="21"/>
              </w:rPr>
            </w:pPr>
            <w:r w:rsidRPr="00F73011">
              <w:rPr>
                <w:b/>
                <w:sz w:val="21"/>
                <w:szCs w:val="21"/>
              </w:rPr>
              <w:t>91,632</w:t>
            </w:r>
          </w:p>
        </w:tc>
        <w:tc>
          <w:tcPr>
            <w:tcW w:w="900" w:type="dxa"/>
            <w:shd w:val="clear" w:color="auto" w:fill="auto"/>
            <w:noWrap/>
            <w:vAlign w:val="center"/>
          </w:tcPr>
          <w:p w14:paraId="774DE98F" w14:textId="6A942421" w:rsidR="00F73011" w:rsidRPr="00F73011" w:rsidRDefault="00F73011" w:rsidP="00F73011">
            <w:pPr>
              <w:spacing w:after="0" w:line="240" w:lineRule="auto"/>
              <w:jc w:val="center"/>
              <w:rPr>
                <w:b/>
                <w:sz w:val="21"/>
                <w:szCs w:val="21"/>
              </w:rPr>
            </w:pPr>
            <w:r w:rsidRPr="00F73011">
              <w:rPr>
                <w:b/>
                <w:sz w:val="21"/>
                <w:szCs w:val="21"/>
              </w:rPr>
              <w:t>8,855</w:t>
            </w:r>
          </w:p>
        </w:tc>
        <w:tc>
          <w:tcPr>
            <w:tcW w:w="900" w:type="dxa"/>
            <w:shd w:val="clear" w:color="auto" w:fill="auto"/>
            <w:noWrap/>
            <w:vAlign w:val="center"/>
          </w:tcPr>
          <w:p w14:paraId="030609DD" w14:textId="503AE838" w:rsidR="00F73011" w:rsidRPr="00F73011" w:rsidRDefault="00F73011" w:rsidP="00F73011">
            <w:pPr>
              <w:spacing w:after="0" w:line="240" w:lineRule="auto"/>
              <w:jc w:val="center"/>
              <w:rPr>
                <w:b/>
                <w:sz w:val="21"/>
                <w:szCs w:val="21"/>
              </w:rPr>
            </w:pPr>
            <w:r w:rsidRPr="00F73011">
              <w:rPr>
                <w:b/>
                <w:sz w:val="21"/>
                <w:szCs w:val="21"/>
              </w:rPr>
              <w:t>11%</w:t>
            </w:r>
          </w:p>
        </w:tc>
        <w:tc>
          <w:tcPr>
            <w:tcW w:w="1080" w:type="dxa"/>
            <w:shd w:val="clear" w:color="auto" w:fill="auto"/>
            <w:noWrap/>
            <w:vAlign w:val="center"/>
          </w:tcPr>
          <w:p w14:paraId="19B520F4" w14:textId="7EEB8B33" w:rsidR="00F73011" w:rsidRPr="00F73011" w:rsidRDefault="00F73011" w:rsidP="00F73011">
            <w:pPr>
              <w:spacing w:after="0" w:line="240" w:lineRule="auto"/>
              <w:jc w:val="center"/>
              <w:rPr>
                <w:b/>
                <w:sz w:val="21"/>
                <w:szCs w:val="21"/>
              </w:rPr>
            </w:pPr>
            <w:r w:rsidRPr="00F73011">
              <w:rPr>
                <w:b/>
                <w:sz w:val="21"/>
                <w:szCs w:val="21"/>
              </w:rPr>
              <w:t>47,950</w:t>
            </w:r>
          </w:p>
        </w:tc>
        <w:tc>
          <w:tcPr>
            <w:tcW w:w="1080" w:type="dxa"/>
            <w:shd w:val="clear" w:color="auto" w:fill="auto"/>
            <w:noWrap/>
            <w:vAlign w:val="center"/>
          </w:tcPr>
          <w:p w14:paraId="54BDF6ED" w14:textId="2D482215" w:rsidR="00F73011" w:rsidRPr="00F73011" w:rsidRDefault="00F73011" w:rsidP="00F73011">
            <w:pPr>
              <w:spacing w:after="0" w:line="240" w:lineRule="auto"/>
              <w:jc w:val="center"/>
              <w:rPr>
                <w:b/>
                <w:sz w:val="21"/>
                <w:szCs w:val="21"/>
              </w:rPr>
            </w:pPr>
            <w:r w:rsidRPr="00F73011">
              <w:rPr>
                <w:b/>
                <w:sz w:val="21"/>
                <w:szCs w:val="21"/>
              </w:rPr>
              <w:t>9,590</w:t>
            </w:r>
          </w:p>
        </w:tc>
        <w:tc>
          <w:tcPr>
            <w:tcW w:w="900" w:type="dxa"/>
            <w:vAlign w:val="center"/>
          </w:tcPr>
          <w:p w14:paraId="16B6BB1E" w14:textId="43505187" w:rsidR="00F73011" w:rsidRPr="00F73011" w:rsidRDefault="00F73011" w:rsidP="00F73011">
            <w:pPr>
              <w:spacing w:after="0" w:line="240" w:lineRule="auto"/>
              <w:jc w:val="center"/>
              <w:rPr>
                <w:b/>
                <w:sz w:val="21"/>
                <w:szCs w:val="21"/>
              </w:rPr>
            </w:pPr>
            <w:r w:rsidRPr="00F73011">
              <w:rPr>
                <w:b/>
                <w:sz w:val="21"/>
                <w:szCs w:val="21"/>
              </w:rPr>
              <w:t xml:space="preserve">$27.30 </w:t>
            </w:r>
          </w:p>
        </w:tc>
        <w:tc>
          <w:tcPr>
            <w:tcW w:w="900" w:type="dxa"/>
            <w:vAlign w:val="center"/>
          </w:tcPr>
          <w:p w14:paraId="7B351947" w14:textId="7B546FF9" w:rsidR="00F73011" w:rsidRPr="00F73011" w:rsidRDefault="00F73011" w:rsidP="00F73011">
            <w:pPr>
              <w:spacing w:after="0" w:line="240" w:lineRule="auto"/>
              <w:jc w:val="center"/>
              <w:rPr>
                <w:b/>
                <w:sz w:val="21"/>
                <w:szCs w:val="21"/>
              </w:rPr>
            </w:pPr>
            <w:r w:rsidRPr="00F73011">
              <w:rPr>
                <w:b/>
                <w:sz w:val="21"/>
                <w:szCs w:val="21"/>
              </w:rPr>
              <w:t xml:space="preserve">$53.57 </w:t>
            </w:r>
          </w:p>
        </w:tc>
      </w:tr>
    </w:tbl>
    <w:p w14:paraId="69ADC87C" w14:textId="2138F67A" w:rsidR="002155A4" w:rsidRDefault="00070CD8" w:rsidP="00F73011">
      <w:pPr>
        <w:spacing w:line="240" w:lineRule="auto"/>
        <w:ind w:left="144"/>
        <w:rPr>
          <w:sz w:val="20"/>
          <w:szCs w:val="20"/>
        </w:rPr>
      </w:pPr>
      <w:r w:rsidRPr="00070CD8">
        <w:rPr>
          <w:i/>
          <w:sz w:val="20"/>
          <w:szCs w:val="20"/>
        </w:rPr>
        <w:t>Source: EMSI 2017.3</w:t>
      </w:r>
      <w:r>
        <w:rPr>
          <w:i/>
          <w:sz w:val="20"/>
          <w:szCs w:val="20"/>
        </w:rPr>
        <w:br/>
      </w: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7EAA72F3" w14:textId="13471144" w:rsidR="00596B74" w:rsidRDefault="00596B74" w:rsidP="00AB41BD">
      <w:pPr>
        <w:pStyle w:val="NoSpacing"/>
        <w:spacing w:after="80"/>
        <w:rPr>
          <w:b/>
        </w:rPr>
      </w:pPr>
      <w:r>
        <w:rPr>
          <w:b/>
        </w:rPr>
        <w:t>Table 2</w:t>
      </w:r>
      <w:r w:rsidRPr="00552133">
        <w:rPr>
          <w:b/>
        </w:rPr>
        <w:t xml:space="preserve">. </w:t>
      </w:r>
      <w:r>
        <w:rPr>
          <w:b/>
        </w:rPr>
        <w:t xml:space="preserve">Employment Outlook for Marketing Occupations in the North Bay </w:t>
      </w:r>
      <w:r w:rsidR="00F73011">
        <w:rPr>
          <w:b/>
        </w:rPr>
        <w:t>Sub-</w:t>
      </w:r>
      <w:r>
        <w:rPr>
          <w:b/>
        </w:rPr>
        <w:t>Region</w:t>
      </w:r>
    </w:p>
    <w:tbl>
      <w:tblPr>
        <w:tblW w:w="1025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07"/>
        <w:gridCol w:w="990"/>
        <w:gridCol w:w="900"/>
        <w:gridCol w:w="900"/>
        <w:gridCol w:w="900"/>
        <w:gridCol w:w="1080"/>
        <w:gridCol w:w="1080"/>
        <w:gridCol w:w="900"/>
        <w:gridCol w:w="900"/>
      </w:tblGrid>
      <w:tr w:rsidR="00F73011" w:rsidRPr="008409A0" w14:paraId="58DB504B" w14:textId="77777777" w:rsidTr="008B7697">
        <w:trPr>
          <w:trHeight w:val="278"/>
        </w:trPr>
        <w:tc>
          <w:tcPr>
            <w:tcW w:w="2607" w:type="dxa"/>
            <w:vMerge w:val="restart"/>
            <w:shd w:val="clear" w:color="auto" w:fill="E1EE7E" w:themeFill="background2"/>
            <w:vAlign w:val="center"/>
          </w:tcPr>
          <w:p w14:paraId="4F7AEB87" w14:textId="77777777" w:rsidR="00F73011" w:rsidRPr="008409A0" w:rsidRDefault="00F73011" w:rsidP="008B7697">
            <w:pPr>
              <w:spacing w:after="0" w:line="240" w:lineRule="auto"/>
              <w:jc w:val="center"/>
              <w:rPr>
                <w:rFonts w:eastAsia="Times New Roman"/>
                <w:bCs/>
                <w:sz w:val="21"/>
                <w:szCs w:val="21"/>
              </w:rPr>
            </w:pPr>
            <w:r w:rsidRPr="008409A0">
              <w:rPr>
                <w:rFonts w:eastAsia="Times New Roman"/>
                <w:bCs/>
                <w:sz w:val="21"/>
                <w:szCs w:val="21"/>
              </w:rPr>
              <w:t>Occupation</w:t>
            </w:r>
          </w:p>
        </w:tc>
        <w:tc>
          <w:tcPr>
            <w:tcW w:w="990" w:type="dxa"/>
            <w:vMerge w:val="restart"/>
            <w:shd w:val="clear" w:color="auto" w:fill="E1EE7E" w:themeFill="background2"/>
            <w:vAlign w:val="center"/>
            <w:hideMark/>
          </w:tcPr>
          <w:p w14:paraId="39AA6B6A" w14:textId="77777777" w:rsidR="00F73011" w:rsidRPr="008409A0" w:rsidRDefault="00F73011" w:rsidP="008B7697">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shd w:val="clear" w:color="auto" w:fill="E1EE7E" w:themeFill="background2"/>
            <w:vAlign w:val="center"/>
            <w:hideMark/>
          </w:tcPr>
          <w:p w14:paraId="59E7A563" w14:textId="77777777" w:rsidR="00F73011" w:rsidRPr="008409A0" w:rsidRDefault="00F73011" w:rsidP="008B7697">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shd w:val="clear" w:color="auto" w:fill="E1EE7E" w:themeFill="background2"/>
            <w:vAlign w:val="center"/>
            <w:hideMark/>
          </w:tcPr>
          <w:p w14:paraId="26C0A5AD" w14:textId="77777777" w:rsidR="00F73011" w:rsidRPr="008409A0" w:rsidRDefault="00F73011" w:rsidP="008B7697">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shd w:val="clear" w:color="auto" w:fill="E1EE7E" w:themeFill="background2"/>
            <w:vAlign w:val="center"/>
            <w:hideMark/>
          </w:tcPr>
          <w:p w14:paraId="47A0A81A" w14:textId="77777777" w:rsidR="00F73011" w:rsidRPr="008409A0" w:rsidRDefault="00F73011" w:rsidP="008B7697">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vMerge w:val="restart"/>
            <w:shd w:val="clear" w:color="auto" w:fill="E1EE7E" w:themeFill="background2"/>
            <w:vAlign w:val="center"/>
            <w:hideMark/>
          </w:tcPr>
          <w:p w14:paraId="795DC782" w14:textId="77777777" w:rsidR="00F73011" w:rsidRPr="008409A0" w:rsidRDefault="00F73011" w:rsidP="008B7697">
            <w:pPr>
              <w:spacing w:after="0" w:line="240" w:lineRule="auto"/>
              <w:jc w:val="center"/>
              <w:rPr>
                <w:rFonts w:eastAsia="Times New Roman"/>
                <w:bCs/>
                <w:sz w:val="21"/>
                <w:szCs w:val="21"/>
              </w:rPr>
            </w:pPr>
            <w:r w:rsidRPr="008409A0">
              <w:rPr>
                <w:rFonts w:eastAsia="Times New Roman"/>
                <w:bCs/>
                <w:sz w:val="21"/>
                <w:szCs w:val="21"/>
              </w:rPr>
              <w:t>5-year Openings</w:t>
            </w:r>
          </w:p>
        </w:tc>
        <w:tc>
          <w:tcPr>
            <w:tcW w:w="1080" w:type="dxa"/>
            <w:vMerge w:val="restart"/>
            <w:shd w:val="clear" w:color="auto" w:fill="E1EE7E" w:themeFill="background2"/>
            <w:vAlign w:val="center"/>
            <w:hideMark/>
          </w:tcPr>
          <w:p w14:paraId="1DBBACCE" w14:textId="77777777" w:rsidR="00F73011" w:rsidRPr="008409A0" w:rsidRDefault="00F73011" w:rsidP="008B7697">
            <w:pPr>
              <w:spacing w:after="0" w:line="240" w:lineRule="auto"/>
              <w:jc w:val="center"/>
              <w:rPr>
                <w:rFonts w:eastAsia="Times New Roman"/>
                <w:bCs/>
                <w:sz w:val="21"/>
                <w:szCs w:val="21"/>
              </w:rPr>
            </w:pPr>
            <w:r w:rsidRPr="008409A0">
              <w:rPr>
                <w:rFonts w:eastAsia="Times New Roman"/>
                <w:bCs/>
                <w:sz w:val="21"/>
                <w:szCs w:val="21"/>
              </w:rPr>
              <w:t>Annual Openings</w:t>
            </w:r>
          </w:p>
        </w:tc>
        <w:tc>
          <w:tcPr>
            <w:tcW w:w="900" w:type="dxa"/>
            <w:tcBorders>
              <w:bottom w:val="nil"/>
            </w:tcBorders>
            <w:shd w:val="clear" w:color="auto" w:fill="E1EE7E" w:themeFill="background2"/>
            <w:vAlign w:val="center"/>
          </w:tcPr>
          <w:p w14:paraId="43E127F0" w14:textId="77777777" w:rsidR="00F73011" w:rsidRPr="008409A0" w:rsidRDefault="00F73011" w:rsidP="008B7697">
            <w:pPr>
              <w:spacing w:after="0" w:line="240" w:lineRule="auto"/>
              <w:jc w:val="center"/>
              <w:rPr>
                <w:rFonts w:eastAsia="Times New Roman"/>
                <w:bCs/>
                <w:sz w:val="21"/>
                <w:szCs w:val="21"/>
              </w:rPr>
            </w:pPr>
            <w:r>
              <w:rPr>
                <w:rFonts w:eastAsia="Times New Roman"/>
                <w:bCs/>
                <w:sz w:val="21"/>
                <w:szCs w:val="21"/>
              </w:rPr>
              <w:t>10%</w:t>
            </w:r>
          </w:p>
        </w:tc>
        <w:tc>
          <w:tcPr>
            <w:tcW w:w="900" w:type="dxa"/>
            <w:tcBorders>
              <w:bottom w:val="nil"/>
            </w:tcBorders>
            <w:shd w:val="clear" w:color="auto" w:fill="E1EE7E" w:themeFill="background2"/>
            <w:vAlign w:val="center"/>
          </w:tcPr>
          <w:p w14:paraId="2FC5F882" w14:textId="77777777" w:rsidR="00F73011" w:rsidRDefault="00F73011" w:rsidP="008B7697">
            <w:pPr>
              <w:spacing w:after="0" w:line="240" w:lineRule="auto"/>
              <w:jc w:val="center"/>
              <w:rPr>
                <w:rFonts w:eastAsia="Times New Roman"/>
                <w:bCs/>
                <w:sz w:val="21"/>
                <w:szCs w:val="21"/>
              </w:rPr>
            </w:pPr>
            <w:r>
              <w:rPr>
                <w:rFonts w:eastAsia="Times New Roman"/>
                <w:bCs/>
                <w:sz w:val="21"/>
                <w:szCs w:val="21"/>
              </w:rPr>
              <w:t>Median</w:t>
            </w:r>
          </w:p>
        </w:tc>
      </w:tr>
      <w:tr w:rsidR="00F73011" w:rsidRPr="008409A0" w14:paraId="50E1B793" w14:textId="77777777" w:rsidTr="008B7697">
        <w:trPr>
          <w:trHeight w:val="170"/>
        </w:trPr>
        <w:tc>
          <w:tcPr>
            <w:tcW w:w="2607" w:type="dxa"/>
            <w:vMerge/>
            <w:shd w:val="clear" w:color="auto" w:fill="E1EE7E" w:themeFill="background2"/>
            <w:vAlign w:val="center"/>
          </w:tcPr>
          <w:p w14:paraId="70A42882" w14:textId="77777777" w:rsidR="00F73011" w:rsidRPr="008409A0" w:rsidRDefault="00F73011" w:rsidP="008B7697">
            <w:pPr>
              <w:spacing w:after="0" w:line="240" w:lineRule="auto"/>
              <w:jc w:val="center"/>
              <w:rPr>
                <w:rFonts w:eastAsia="Times New Roman"/>
                <w:bCs/>
                <w:sz w:val="21"/>
                <w:szCs w:val="21"/>
              </w:rPr>
            </w:pPr>
          </w:p>
        </w:tc>
        <w:tc>
          <w:tcPr>
            <w:tcW w:w="990" w:type="dxa"/>
            <w:vMerge/>
            <w:shd w:val="clear" w:color="auto" w:fill="E1EE7E" w:themeFill="background2"/>
            <w:vAlign w:val="center"/>
          </w:tcPr>
          <w:p w14:paraId="64B2E634" w14:textId="77777777" w:rsidR="00F73011" w:rsidRPr="008409A0" w:rsidRDefault="00F73011" w:rsidP="008B7697">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3E365725" w14:textId="77777777" w:rsidR="00F73011" w:rsidRPr="008409A0" w:rsidRDefault="00F73011" w:rsidP="008B7697">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45BA02C1" w14:textId="77777777" w:rsidR="00F73011" w:rsidRPr="008409A0" w:rsidRDefault="00F73011" w:rsidP="008B7697">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0C087790" w14:textId="77777777" w:rsidR="00F73011" w:rsidRPr="008409A0" w:rsidRDefault="00F73011" w:rsidP="008B7697">
            <w:pPr>
              <w:spacing w:after="0" w:line="240" w:lineRule="auto"/>
              <w:jc w:val="center"/>
              <w:rPr>
                <w:rFonts w:eastAsia="Times New Roman"/>
                <w:bCs/>
                <w:sz w:val="21"/>
                <w:szCs w:val="21"/>
              </w:rPr>
            </w:pPr>
          </w:p>
        </w:tc>
        <w:tc>
          <w:tcPr>
            <w:tcW w:w="1080" w:type="dxa"/>
            <w:vMerge/>
            <w:shd w:val="clear" w:color="auto" w:fill="E1EE7E" w:themeFill="background2"/>
            <w:vAlign w:val="center"/>
          </w:tcPr>
          <w:p w14:paraId="3BDF93CC" w14:textId="77777777" w:rsidR="00F73011" w:rsidRPr="008409A0" w:rsidRDefault="00F73011" w:rsidP="008B7697">
            <w:pPr>
              <w:spacing w:after="0" w:line="240" w:lineRule="auto"/>
              <w:jc w:val="center"/>
              <w:rPr>
                <w:rFonts w:eastAsia="Times New Roman"/>
                <w:bCs/>
                <w:sz w:val="21"/>
                <w:szCs w:val="21"/>
              </w:rPr>
            </w:pPr>
          </w:p>
        </w:tc>
        <w:tc>
          <w:tcPr>
            <w:tcW w:w="1080" w:type="dxa"/>
            <w:vMerge/>
            <w:shd w:val="clear" w:color="auto" w:fill="E1EE7E" w:themeFill="background2"/>
            <w:vAlign w:val="center"/>
          </w:tcPr>
          <w:p w14:paraId="0B35D3B4" w14:textId="77777777" w:rsidR="00F73011" w:rsidRPr="008409A0" w:rsidRDefault="00F73011" w:rsidP="008B7697">
            <w:pPr>
              <w:spacing w:after="0" w:line="240" w:lineRule="auto"/>
              <w:jc w:val="center"/>
              <w:rPr>
                <w:rFonts w:eastAsia="Times New Roman"/>
                <w:bCs/>
                <w:sz w:val="21"/>
                <w:szCs w:val="21"/>
              </w:rPr>
            </w:pPr>
          </w:p>
        </w:tc>
        <w:tc>
          <w:tcPr>
            <w:tcW w:w="1800" w:type="dxa"/>
            <w:gridSpan w:val="2"/>
            <w:tcBorders>
              <w:top w:val="nil"/>
            </w:tcBorders>
            <w:shd w:val="clear" w:color="auto" w:fill="E1EE7E" w:themeFill="background2"/>
            <w:vAlign w:val="center"/>
          </w:tcPr>
          <w:p w14:paraId="2B0744A8" w14:textId="77777777" w:rsidR="00F73011" w:rsidRDefault="00F73011" w:rsidP="008B7697">
            <w:pPr>
              <w:spacing w:after="0" w:line="240" w:lineRule="auto"/>
              <w:jc w:val="center"/>
              <w:rPr>
                <w:rFonts w:eastAsia="Times New Roman"/>
                <w:bCs/>
                <w:sz w:val="21"/>
                <w:szCs w:val="21"/>
              </w:rPr>
            </w:pPr>
            <w:r>
              <w:rPr>
                <w:rFonts w:eastAsia="Times New Roman"/>
                <w:bCs/>
                <w:sz w:val="21"/>
                <w:szCs w:val="21"/>
              </w:rPr>
              <w:t>Hourly Wage</w:t>
            </w:r>
          </w:p>
        </w:tc>
      </w:tr>
      <w:tr w:rsidR="00F73011" w:rsidRPr="0055323B" w14:paraId="393EFDF4" w14:textId="77777777" w:rsidTr="00F73011">
        <w:trPr>
          <w:trHeight w:val="300"/>
        </w:trPr>
        <w:tc>
          <w:tcPr>
            <w:tcW w:w="2607" w:type="dxa"/>
            <w:vAlign w:val="center"/>
          </w:tcPr>
          <w:p w14:paraId="7E4C545F" w14:textId="01C2BB16" w:rsidR="00F73011" w:rsidRPr="00F73011" w:rsidRDefault="00F73011" w:rsidP="00F73011">
            <w:pPr>
              <w:spacing w:after="0" w:line="240" w:lineRule="auto"/>
              <w:rPr>
                <w:sz w:val="21"/>
                <w:szCs w:val="21"/>
              </w:rPr>
            </w:pPr>
            <w:r w:rsidRPr="00F73011">
              <w:rPr>
                <w:sz w:val="21"/>
                <w:szCs w:val="21"/>
              </w:rPr>
              <w:t>Marketing Managers</w:t>
            </w:r>
          </w:p>
        </w:tc>
        <w:tc>
          <w:tcPr>
            <w:tcW w:w="990" w:type="dxa"/>
            <w:shd w:val="clear" w:color="auto" w:fill="auto"/>
            <w:noWrap/>
            <w:vAlign w:val="center"/>
          </w:tcPr>
          <w:p w14:paraId="514DB5C6" w14:textId="77F36356"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814</w:t>
            </w:r>
          </w:p>
        </w:tc>
        <w:tc>
          <w:tcPr>
            <w:tcW w:w="900" w:type="dxa"/>
            <w:shd w:val="clear" w:color="auto" w:fill="auto"/>
            <w:noWrap/>
            <w:vAlign w:val="center"/>
          </w:tcPr>
          <w:p w14:paraId="2D43511C" w14:textId="07B769F5"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868</w:t>
            </w:r>
          </w:p>
        </w:tc>
        <w:tc>
          <w:tcPr>
            <w:tcW w:w="900" w:type="dxa"/>
            <w:shd w:val="clear" w:color="auto" w:fill="auto"/>
            <w:noWrap/>
            <w:vAlign w:val="center"/>
          </w:tcPr>
          <w:p w14:paraId="0A8B7365" w14:textId="22BF378D"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54</w:t>
            </w:r>
          </w:p>
        </w:tc>
        <w:tc>
          <w:tcPr>
            <w:tcW w:w="900" w:type="dxa"/>
            <w:shd w:val="clear" w:color="auto" w:fill="auto"/>
            <w:noWrap/>
            <w:vAlign w:val="center"/>
          </w:tcPr>
          <w:p w14:paraId="22D6A377" w14:textId="7DC87C98"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7%</w:t>
            </w:r>
          </w:p>
        </w:tc>
        <w:tc>
          <w:tcPr>
            <w:tcW w:w="1080" w:type="dxa"/>
            <w:shd w:val="clear" w:color="auto" w:fill="auto"/>
            <w:noWrap/>
            <w:vAlign w:val="center"/>
          </w:tcPr>
          <w:p w14:paraId="1F49C16F" w14:textId="10034EEA"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404</w:t>
            </w:r>
          </w:p>
        </w:tc>
        <w:tc>
          <w:tcPr>
            <w:tcW w:w="1080" w:type="dxa"/>
            <w:shd w:val="clear" w:color="auto" w:fill="auto"/>
            <w:noWrap/>
            <w:vAlign w:val="center"/>
          </w:tcPr>
          <w:p w14:paraId="6B8E7173" w14:textId="4801F5BE"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81</w:t>
            </w:r>
          </w:p>
        </w:tc>
        <w:tc>
          <w:tcPr>
            <w:tcW w:w="900" w:type="dxa"/>
            <w:vAlign w:val="center"/>
          </w:tcPr>
          <w:p w14:paraId="52A33679" w14:textId="64C0D4AF"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$27.62</w:t>
            </w:r>
          </w:p>
        </w:tc>
        <w:tc>
          <w:tcPr>
            <w:tcW w:w="900" w:type="dxa"/>
            <w:vAlign w:val="center"/>
          </w:tcPr>
          <w:p w14:paraId="5A6D96CC" w14:textId="6C0A8CA6"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$62.52</w:t>
            </w:r>
          </w:p>
        </w:tc>
      </w:tr>
      <w:tr w:rsidR="00F73011" w:rsidRPr="0055323B" w14:paraId="7D9F2708" w14:textId="77777777" w:rsidTr="00F73011">
        <w:trPr>
          <w:trHeight w:val="300"/>
        </w:trPr>
        <w:tc>
          <w:tcPr>
            <w:tcW w:w="2607" w:type="dxa"/>
            <w:vAlign w:val="center"/>
          </w:tcPr>
          <w:p w14:paraId="40A15E6B" w14:textId="24CA26D0" w:rsidR="00F73011" w:rsidRPr="00F73011" w:rsidRDefault="00F73011" w:rsidP="00F73011">
            <w:pPr>
              <w:spacing w:after="0" w:line="240" w:lineRule="auto"/>
              <w:rPr>
                <w:sz w:val="21"/>
                <w:szCs w:val="21"/>
              </w:rPr>
            </w:pPr>
            <w:r w:rsidRPr="00F73011">
              <w:rPr>
                <w:sz w:val="21"/>
                <w:szCs w:val="21"/>
              </w:rPr>
              <w:t>Sales Managers</w:t>
            </w:r>
          </w:p>
        </w:tc>
        <w:tc>
          <w:tcPr>
            <w:tcW w:w="990" w:type="dxa"/>
            <w:shd w:val="clear" w:color="auto" w:fill="auto"/>
            <w:noWrap/>
            <w:vAlign w:val="center"/>
          </w:tcPr>
          <w:p w14:paraId="09B0147A" w14:textId="78962206"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2,245</w:t>
            </w:r>
          </w:p>
        </w:tc>
        <w:tc>
          <w:tcPr>
            <w:tcW w:w="900" w:type="dxa"/>
            <w:shd w:val="clear" w:color="auto" w:fill="auto"/>
            <w:noWrap/>
            <w:vAlign w:val="center"/>
          </w:tcPr>
          <w:p w14:paraId="430E4B7C" w14:textId="62F33996"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2,336</w:t>
            </w:r>
          </w:p>
        </w:tc>
        <w:tc>
          <w:tcPr>
            <w:tcW w:w="900" w:type="dxa"/>
            <w:shd w:val="clear" w:color="auto" w:fill="auto"/>
            <w:noWrap/>
            <w:vAlign w:val="center"/>
          </w:tcPr>
          <w:p w14:paraId="1672B29C" w14:textId="029E4393"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91</w:t>
            </w:r>
          </w:p>
        </w:tc>
        <w:tc>
          <w:tcPr>
            <w:tcW w:w="900" w:type="dxa"/>
            <w:shd w:val="clear" w:color="auto" w:fill="auto"/>
            <w:noWrap/>
            <w:vAlign w:val="center"/>
          </w:tcPr>
          <w:p w14:paraId="493AC6FD" w14:textId="01E80D7E"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4%</w:t>
            </w:r>
          </w:p>
        </w:tc>
        <w:tc>
          <w:tcPr>
            <w:tcW w:w="1080" w:type="dxa"/>
            <w:shd w:val="clear" w:color="auto" w:fill="auto"/>
            <w:noWrap/>
            <w:vAlign w:val="center"/>
          </w:tcPr>
          <w:p w14:paraId="6EF0BA37" w14:textId="2A7B174D"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1,041</w:t>
            </w:r>
          </w:p>
        </w:tc>
        <w:tc>
          <w:tcPr>
            <w:tcW w:w="1080" w:type="dxa"/>
            <w:shd w:val="clear" w:color="auto" w:fill="auto"/>
            <w:noWrap/>
            <w:vAlign w:val="center"/>
          </w:tcPr>
          <w:p w14:paraId="2424B5CF" w14:textId="75B03F5A"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208</w:t>
            </w:r>
          </w:p>
        </w:tc>
        <w:tc>
          <w:tcPr>
            <w:tcW w:w="900" w:type="dxa"/>
            <w:vAlign w:val="center"/>
          </w:tcPr>
          <w:p w14:paraId="2F5F9A58" w14:textId="67C1DBD2"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$20.91</w:t>
            </w:r>
          </w:p>
        </w:tc>
        <w:tc>
          <w:tcPr>
            <w:tcW w:w="900" w:type="dxa"/>
            <w:vAlign w:val="center"/>
          </w:tcPr>
          <w:p w14:paraId="01B0FB23" w14:textId="09949CA8" w:rsidR="00F73011" w:rsidRPr="00F73011" w:rsidRDefault="00F73011" w:rsidP="00F73011">
            <w:pPr>
              <w:spacing w:after="0" w:line="240" w:lineRule="auto"/>
              <w:jc w:val="center"/>
              <w:rPr>
                <w:rFonts w:eastAsia="Times New Roman" w:cs="Arial"/>
                <w:color w:val="auto"/>
                <w:sz w:val="21"/>
                <w:szCs w:val="21"/>
              </w:rPr>
            </w:pPr>
            <w:r w:rsidRPr="00F73011">
              <w:rPr>
                <w:sz w:val="21"/>
                <w:szCs w:val="21"/>
              </w:rPr>
              <w:t>$39.56</w:t>
            </w:r>
          </w:p>
        </w:tc>
      </w:tr>
      <w:tr w:rsidR="00F73011" w:rsidRPr="0055323B" w14:paraId="4977D6ED" w14:textId="77777777" w:rsidTr="00F73011">
        <w:trPr>
          <w:trHeight w:val="300"/>
        </w:trPr>
        <w:tc>
          <w:tcPr>
            <w:tcW w:w="2607" w:type="dxa"/>
            <w:vAlign w:val="center"/>
          </w:tcPr>
          <w:p w14:paraId="5DA95C63" w14:textId="36061F88" w:rsidR="00F73011" w:rsidRPr="00F73011" w:rsidRDefault="00F73011" w:rsidP="00F73011">
            <w:pPr>
              <w:spacing w:after="0" w:line="240" w:lineRule="auto"/>
              <w:rPr>
                <w:rFonts w:eastAsia="Times New Roman" w:cs="Arial"/>
                <w:color w:val="auto"/>
                <w:sz w:val="21"/>
                <w:szCs w:val="21"/>
              </w:rPr>
            </w:pPr>
            <w:r w:rsidRPr="00F73011">
              <w:rPr>
                <w:sz w:val="21"/>
                <w:szCs w:val="21"/>
              </w:rPr>
              <w:t>Market Research Analysts and Marketing Specialists</w:t>
            </w:r>
          </w:p>
        </w:tc>
        <w:tc>
          <w:tcPr>
            <w:tcW w:w="990" w:type="dxa"/>
            <w:shd w:val="clear" w:color="auto" w:fill="auto"/>
            <w:noWrap/>
            <w:vAlign w:val="center"/>
          </w:tcPr>
          <w:p w14:paraId="454A23E5" w14:textId="7462B6A7" w:rsidR="00F73011" w:rsidRPr="00F73011" w:rsidRDefault="00F73011" w:rsidP="00F73011">
            <w:pPr>
              <w:spacing w:after="0" w:line="240" w:lineRule="auto"/>
              <w:jc w:val="center"/>
              <w:rPr>
                <w:sz w:val="21"/>
                <w:szCs w:val="21"/>
              </w:rPr>
            </w:pPr>
            <w:r w:rsidRPr="00F73011">
              <w:rPr>
                <w:sz w:val="21"/>
                <w:szCs w:val="21"/>
              </w:rPr>
              <w:t>2,450</w:t>
            </w:r>
          </w:p>
        </w:tc>
        <w:tc>
          <w:tcPr>
            <w:tcW w:w="900" w:type="dxa"/>
            <w:shd w:val="clear" w:color="auto" w:fill="auto"/>
            <w:noWrap/>
            <w:vAlign w:val="center"/>
          </w:tcPr>
          <w:p w14:paraId="484FF18A" w14:textId="2703C4BB" w:rsidR="00F73011" w:rsidRPr="00F73011" w:rsidRDefault="00F73011" w:rsidP="00F73011">
            <w:pPr>
              <w:spacing w:after="0" w:line="240" w:lineRule="auto"/>
              <w:jc w:val="center"/>
              <w:rPr>
                <w:sz w:val="21"/>
                <w:szCs w:val="21"/>
              </w:rPr>
            </w:pPr>
            <w:r w:rsidRPr="00F73011">
              <w:rPr>
                <w:sz w:val="21"/>
                <w:szCs w:val="21"/>
              </w:rPr>
              <w:t>2,675</w:t>
            </w:r>
          </w:p>
        </w:tc>
        <w:tc>
          <w:tcPr>
            <w:tcW w:w="900" w:type="dxa"/>
            <w:shd w:val="clear" w:color="auto" w:fill="auto"/>
            <w:noWrap/>
            <w:vAlign w:val="center"/>
          </w:tcPr>
          <w:p w14:paraId="3DF223CF" w14:textId="2DB29C87" w:rsidR="00F73011" w:rsidRPr="00F73011" w:rsidRDefault="00F73011" w:rsidP="00F73011">
            <w:pPr>
              <w:spacing w:after="0" w:line="240" w:lineRule="auto"/>
              <w:jc w:val="center"/>
              <w:rPr>
                <w:sz w:val="21"/>
                <w:szCs w:val="21"/>
              </w:rPr>
            </w:pPr>
            <w:r w:rsidRPr="00F73011">
              <w:rPr>
                <w:sz w:val="21"/>
                <w:szCs w:val="21"/>
              </w:rPr>
              <w:t>225</w:t>
            </w:r>
          </w:p>
        </w:tc>
        <w:tc>
          <w:tcPr>
            <w:tcW w:w="900" w:type="dxa"/>
            <w:shd w:val="clear" w:color="auto" w:fill="auto"/>
            <w:noWrap/>
            <w:vAlign w:val="center"/>
          </w:tcPr>
          <w:p w14:paraId="0D548C87" w14:textId="00C758F6" w:rsidR="00F73011" w:rsidRPr="00F73011" w:rsidRDefault="00F73011" w:rsidP="00F73011">
            <w:pPr>
              <w:spacing w:after="0" w:line="240" w:lineRule="auto"/>
              <w:jc w:val="center"/>
              <w:rPr>
                <w:sz w:val="21"/>
                <w:szCs w:val="21"/>
              </w:rPr>
            </w:pPr>
            <w:r w:rsidRPr="00F73011">
              <w:rPr>
                <w:sz w:val="21"/>
                <w:szCs w:val="21"/>
              </w:rPr>
              <w:t>9%</w:t>
            </w:r>
          </w:p>
        </w:tc>
        <w:tc>
          <w:tcPr>
            <w:tcW w:w="1080" w:type="dxa"/>
            <w:shd w:val="clear" w:color="auto" w:fill="auto"/>
            <w:noWrap/>
            <w:vAlign w:val="center"/>
          </w:tcPr>
          <w:p w14:paraId="7F9FBFBA" w14:textId="45D4519E" w:rsidR="00F73011" w:rsidRPr="00F73011" w:rsidRDefault="00F73011" w:rsidP="00F73011">
            <w:pPr>
              <w:spacing w:after="0" w:line="240" w:lineRule="auto"/>
              <w:jc w:val="center"/>
              <w:rPr>
                <w:sz w:val="21"/>
                <w:szCs w:val="21"/>
              </w:rPr>
            </w:pPr>
            <w:r w:rsidRPr="00F73011">
              <w:rPr>
                <w:sz w:val="21"/>
                <w:szCs w:val="21"/>
              </w:rPr>
              <w:t>1,426</w:t>
            </w:r>
          </w:p>
        </w:tc>
        <w:tc>
          <w:tcPr>
            <w:tcW w:w="1080" w:type="dxa"/>
            <w:shd w:val="clear" w:color="auto" w:fill="auto"/>
            <w:noWrap/>
            <w:vAlign w:val="center"/>
          </w:tcPr>
          <w:p w14:paraId="2E8B349D" w14:textId="68807BD4" w:rsidR="00F73011" w:rsidRPr="00F73011" w:rsidRDefault="00F73011" w:rsidP="00F73011">
            <w:pPr>
              <w:spacing w:after="0" w:line="240" w:lineRule="auto"/>
              <w:jc w:val="center"/>
              <w:rPr>
                <w:sz w:val="21"/>
                <w:szCs w:val="21"/>
              </w:rPr>
            </w:pPr>
            <w:r w:rsidRPr="00F73011">
              <w:rPr>
                <w:sz w:val="21"/>
                <w:szCs w:val="21"/>
              </w:rPr>
              <w:t>285</w:t>
            </w:r>
          </w:p>
        </w:tc>
        <w:tc>
          <w:tcPr>
            <w:tcW w:w="900" w:type="dxa"/>
            <w:vAlign w:val="center"/>
          </w:tcPr>
          <w:p w14:paraId="2D6E3032" w14:textId="46EE1793" w:rsidR="00F73011" w:rsidRPr="00F73011" w:rsidRDefault="00F73011" w:rsidP="00F73011">
            <w:pPr>
              <w:spacing w:after="0" w:line="240" w:lineRule="auto"/>
              <w:jc w:val="center"/>
              <w:rPr>
                <w:sz w:val="21"/>
                <w:szCs w:val="21"/>
              </w:rPr>
            </w:pPr>
            <w:r w:rsidRPr="00F73011">
              <w:rPr>
                <w:sz w:val="21"/>
                <w:szCs w:val="21"/>
              </w:rPr>
              <w:t>$20.68</w:t>
            </w:r>
          </w:p>
        </w:tc>
        <w:tc>
          <w:tcPr>
            <w:tcW w:w="900" w:type="dxa"/>
            <w:vAlign w:val="center"/>
          </w:tcPr>
          <w:p w14:paraId="773BBABD" w14:textId="45C5202D" w:rsidR="00F73011" w:rsidRPr="00F73011" w:rsidRDefault="00F73011" w:rsidP="00F73011">
            <w:pPr>
              <w:spacing w:after="0" w:line="240" w:lineRule="auto"/>
              <w:jc w:val="center"/>
              <w:rPr>
                <w:sz w:val="21"/>
                <w:szCs w:val="21"/>
              </w:rPr>
            </w:pPr>
            <w:r w:rsidRPr="00F73011">
              <w:rPr>
                <w:sz w:val="21"/>
                <w:szCs w:val="21"/>
              </w:rPr>
              <w:t>$34.39</w:t>
            </w:r>
          </w:p>
        </w:tc>
      </w:tr>
      <w:tr w:rsidR="00F73011" w:rsidRPr="0055323B" w14:paraId="174E14E1" w14:textId="77777777" w:rsidTr="00F73011">
        <w:trPr>
          <w:trHeight w:val="300"/>
        </w:trPr>
        <w:tc>
          <w:tcPr>
            <w:tcW w:w="2607" w:type="dxa"/>
            <w:vAlign w:val="center"/>
          </w:tcPr>
          <w:p w14:paraId="157D1C17" w14:textId="0C0B4563" w:rsidR="00F73011" w:rsidRPr="00F73011" w:rsidRDefault="00F73011" w:rsidP="00F73011">
            <w:pPr>
              <w:spacing w:after="0" w:line="240" w:lineRule="auto"/>
              <w:rPr>
                <w:rFonts w:eastAsia="Times New Roman" w:cs="Arial"/>
                <w:color w:val="auto"/>
                <w:sz w:val="21"/>
                <w:szCs w:val="21"/>
              </w:rPr>
            </w:pPr>
            <w:r w:rsidRPr="00F73011">
              <w:rPr>
                <w:sz w:val="21"/>
                <w:szCs w:val="21"/>
              </w:rPr>
              <w:t>Public Relations Specialists</w:t>
            </w:r>
          </w:p>
        </w:tc>
        <w:tc>
          <w:tcPr>
            <w:tcW w:w="990" w:type="dxa"/>
            <w:shd w:val="clear" w:color="auto" w:fill="auto"/>
            <w:noWrap/>
            <w:vAlign w:val="center"/>
          </w:tcPr>
          <w:p w14:paraId="7BAB5799" w14:textId="4BE8769A" w:rsidR="00F73011" w:rsidRPr="00F73011" w:rsidRDefault="00F73011" w:rsidP="00F73011">
            <w:pPr>
              <w:spacing w:after="0" w:line="240" w:lineRule="auto"/>
              <w:jc w:val="center"/>
              <w:rPr>
                <w:sz w:val="21"/>
                <w:szCs w:val="21"/>
              </w:rPr>
            </w:pPr>
            <w:r w:rsidRPr="00F73011">
              <w:rPr>
                <w:sz w:val="21"/>
                <w:szCs w:val="21"/>
              </w:rPr>
              <w:t>689</w:t>
            </w:r>
          </w:p>
        </w:tc>
        <w:tc>
          <w:tcPr>
            <w:tcW w:w="900" w:type="dxa"/>
            <w:shd w:val="clear" w:color="auto" w:fill="auto"/>
            <w:noWrap/>
            <w:vAlign w:val="center"/>
          </w:tcPr>
          <w:p w14:paraId="774C8017" w14:textId="103F21BA" w:rsidR="00F73011" w:rsidRPr="00F73011" w:rsidRDefault="00F73011" w:rsidP="00F73011">
            <w:pPr>
              <w:spacing w:after="0" w:line="240" w:lineRule="auto"/>
              <w:jc w:val="center"/>
              <w:rPr>
                <w:sz w:val="21"/>
                <w:szCs w:val="21"/>
              </w:rPr>
            </w:pPr>
            <w:r w:rsidRPr="00F73011">
              <w:rPr>
                <w:sz w:val="21"/>
                <w:szCs w:val="21"/>
              </w:rPr>
              <w:t>749</w:t>
            </w:r>
          </w:p>
        </w:tc>
        <w:tc>
          <w:tcPr>
            <w:tcW w:w="900" w:type="dxa"/>
            <w:shd w:val="clear" w:color="auto" w:fill="auto"/>
            <w:noWrap/>
            <w:vAlign w:val="center"/>
          </w:tcPr>
          <w:p w14:paraId="4CDAE7C5" w14:textId="7CC5146C" w:rsidR="00F73011" w:rsidRPr="00F73011" w:rsidRDefault="00F73011" w:rsidP="00F73011">
            <w:pPr>
              <w:spacing w:after="0" w:line="240" w:lineRule="auto"/>
              <w:jc w:val="center"/>
              <w:rPr>
                <w:sz w:val="21"/>
                <w:szCs w:val="21"/>
              </w:rPr>
            </w:pPr>
            <w:r w:rsidRPr="00F73011">
              <w:rPr>
                <w:sz w:val="21"/>
                <w:szCs w:val="21"/>
              </w:rPr>
              <w:t>60</w:t>
            </w:r>
          </w:p>
        </w:tc>
        <w:tc>
          <w:tcPr>
            <w:tcW w:w="900" w:type="dxa"/>
            <w:shd w:val="clear" w:color="auto" w:fill="auto"/>
            <w:noWrap/>
            <w:vAlign w:val="center"/>
          </w:tcPr>
          <w:p w14:paraId="04FA3C53" w14:textId="2A94740F" w:rsidR="00F73011" w:rsidRPr="00F73011" w:rsidRDefault="00F73011" w:rsidP="00F73011">
            <w:pPr>
              <w:spacing w:after="0" w:line="240" w:lineRule="auto"/>
              <w:jc w:val="center"/>
              <w:rPr>
                <w:sz w:val="21"/>
                <w:szCs w:val="21"/>
              </w:rPr>
            </w:pPr>
            <w:r w:rsidRPr="00F73011">
              <w:rPr>
                <w:sz w:val="21"/>
                <w:szCs w:val="21"/>
              </w:rPr>
              <w:t>9%</w:t>
            </w:r>
          </w:p>
        </w:tc>
        <w:tc>
          <w:tcPr>
            <w:tcW w:w="1080" w:type="dxa"/>
            <w:shd w:val="clear" w:color="auto" w:fill="auto"/>
            <w:noWrap/>
            <w:vAlign w:val="center"/>
          </w:tcPr>
          <w:p w14:paraId="0EE8E1C5" w14:textId="3F69497B" w:rsidR="00F73011" w:rsidRPr="00F73011" w:rsidRDefault="00F73011" w:rsidP="00F73011">
            <w:pPr>
              <w:spacing w:after="0" w:line="240" w:lineRule="auto"/>
              <w:jc w:val="center"/>
              <w:rPr>
                <w:sz w:val="21"/>
                <w:szCs w:val="21"/>
              </w:rPr>
            </w:pPr>
            <w:r w:rsidRPr="00F73011">
              <w:rPr>
                <w:sz w:val="21"/>
                <w:szCs w:val="21"/>
              </w:rPr>
              <w:t>419</w:t>
            </w:r>
          </w:p>
        </w:tc>
        <w:tc>
          <w:tcPr>
            <w:tcW w:w="1080" w:type="dxa"/>
            <w:shd w:val="clear" w:color="auto" w:fill="auto"/>
            <w:noWrap/>
            <w:vAlign w:val="center"/>
          </w:tcPr>
          <w:p w14:paraId="1729FD17" w14:textId="14F14889" w:rsidR="00F73011" w:rsidRPr="00F73011" w:rsidRDefault="00F73011" w:rsidP="00F73011">
            <w:pPr>
              <w:spacing w:after="0" w:line="240" w:lineRule="auto"/>
              <w:jc w:val="center"/>
              <w:rPr>
                <w:sz w:val="21"/>
                <w:szCs w:val="21"/>
              </w:rPr>
            </w:pPr>
            <w:r w:rsidRPr="00F73011">
              <w:rPr>
                <w:sz w:val="21"/>
                <w:szCs w:val="21"/>
              </w:rPr>
              <w:t>84</w:t>
            </w:r>
          </w:p>
        </w:tc>
        <w:tc>
          <w:tcPr>
            <w:tcW w:w="900" w:type="dxa"/>
            <w:vAlign w:val="center"/>
          </w:tcPr>
          <w:p w14:paraId="40DF0983" w14:textId="340DB0D2" w:rsidR="00F73011" w:rsidRPr="00F73011" w:rsidRDefault="00F73011" w:rsidP="00F73011">
            <w:pPr>
              <w:spacing w:after="0" w:line="240" w:lineRule="auto"/>
              <w:jc w:val="center"/>
              <w:rPr>
                <w:sz w:val="21"/>
                <w:szCs w:val="21"/>
              </w:rPr>
            </w:pPr>
            <w:r w:rsidRPr="00F73011">
              <w:rPr>
                <w:sz w:val="21"/>
                <w:szCs w:val="21"/>
              </w:rPr>
              <w:t>$19.23</w:t>
            </w:r>
          </w:p>
        </w:tc>
        <w:tc>
          <w:tcPr>
            <w:tcW w:w="900" w:type="dxa"/>
            <w:vAlign w:val="center"/>
          </w:tcPr>
          <w:p w14:paraId="477CBC3C" w14:textId="58E413B3" w:rsidR="00F73011" w:rsidRPr="00F73011" w:rsidRDefault="00F73011" w:rsidP="00F73011">
            <w:pPr>
              <w:spacing w:after="0" w:line="240" w:lineRule="auto"/>
              <w:jc w:val="center"/>
              <w:rPr>
                <w:sz w:val="21"/>
                <w:szCs w:val="21"/>
              </w:rPr>
            </w:pPr>
            <w:r w:rsidRPr="00F73011">
              <w:rPr>
                <w:sz w:val="21"/>
                <w:szCs w:val="21"/>
              </w:rPr>
              <w:t>$29.22</w:t>
            </w:r>
          </w:p>
        </w:tc>
      </w:tr>
      <w:tr w:rsidR="00F73011" w:rsidRPr="0055323B" w14:paraId="1AC8237C" w14:textId="77777777" w:rsidTr="00F73011">
        <w:trPr>
          <w:trHeight w:val="300"/>
        </w:trPr>
        <w:tc>
          <w:tcPr>
            <w:tcW w:w="2607" w:type="dxa"/>
            <w:vAlign w:val="center"/>
          </w:tcPr>
          <w:p w14:paraId="2983AF5E" w14:textId="6EB98579" w:rsidR="00F73011" w:rsidRPr="00F73011" w:rsidRDefault="00F54CA1" w:rsidP="00F73011">
            <w:pPr>
              <w:spacing w:after="0" w:line="240" w:lineRule="auto"/>
              <w:rPr>
                <w:rFonts w:eastAsia="Times New Roman" w:cs="Arial"/>
                <w:b/>
                <w:color w:val="auto"/>
                <w:sz w:val="21"/>
                <w:szCs w:val="21"/>
              </w:rPr>
            </w:pPr>
            <w:r>
              <w:rPr>
                <w:rFonts w:eastAsia="Times New Roman" w:cs="Arial"/>
                <w:b/>
                <w:color w:val="auto"/>
                <w:sz w:val="21"/>
                <w:szCs w:val="21"/>
              </w:rPr>
              <w:t>Total</w:t>
            </w:r>
          </w:p>
        </w:tc>
        <w:tc>
          <w:tcPr>
            <w:tcW w:w="990" w:type="dxa"/>
            <w:shd w:val="clear" w:color="auto" w:fill="auto"/>
            <w:noWrap/>
            <w:vAlign w:val="center"/>
          </w:tcPr>
          <w:p w14:paraId="3BEB6265" w14:textId="6D7B5A0D" w:rsidR="00F73011" w:rsidRPr="00F73011" w:rsidRDefault="00F73011" w:rsidP="00F73011">
            <w:pPr>
              <w:spacing w:after="0" w:line="240" w:lineRule="auto"/>
              <w:jc w:val="center"/>
              <w:rPr>
                <w:b/>
                <w:sz w:val="21"/>
                <w:szCs w:val="21"/>
              </w:rPr>
            </w:pPr>
            <w:r w:rsidRPr="00F73011">
              <w:rPr>
                <w:b/>
                <w:sz w:val="21"/>
                <w:szCs w:val="21"/>
              </w:rPr>
              <w:t>6,198</w:t>
            </w:r>
          </w:p>
        </w:tc>
        <w:tc>
          <w:tcPr>
            <w:tcW w:w="900" w:type="dxa"/>
            <w:shd w:val="clear" w:color="auto" w:fill="auto"/>
            <w:noWrap/>
            <w:vAlign w:val="center"/>
          </w:tcPr>
          <w:p w14:paraId="502A8DD7" w14:textId="50B41970" w:rsidR="00F73011" w:rsidRPr="00F73011" w:rsidRDefault="00F73011" w:rsidP="00F73011">
            <w:pPr>
              <w:spacing w:after="0" w:line="240" w:lineRule="auto"/>
              <w:jc w:val="center"/>
              <w:rPr>
                <w:b/>
                <w:sz w:val="21"/>
                <w:szCs w:val="21"/>
              </w:rPr>
            </w:pPr>
            <w:r w:rsidRPr="00F73011">
              <w:rPr>
                <w:b/>
                <w:sz w:val="21"/>
                <w:szCs w:val="21"/>
              </w:rPr>
              <w:t>6,628</w:t>
            </w:r>
          </w:p>
        </w:tc>
        <w:tc>
          <w:tcPr>
            <w:tcW w:w="900" w:type="dxa"/>
            <w:shd w:val="clear" w:color="auto" w:fill="auto"/>
            <w:noWrap/>
            <w:vAlign w:val="center"/>
          </w:tcPr>
          <w:p w14:paraId="0B904015" w14:textId="5415BB80" w:rsidR="00F73011" w:rsidRPr="00F73011" w:rsidRDefault="00F73011" w:rsidP="00F73011">
            <w:pPr>
              <w:spacing w:after="0" w:line="240" w:lineRule="auto"/>
              <w:jc w:val="center"/>
              <w:rPr>
                <w:b/>
                <w:sz w:val="21"/>
                <w:szCs w:val="21"/>
              </w:rPr>
            </w:pPr>
            <w:r w:rsidRPr="00F73011">
              <w:rPr>
                <w:b/>
                <w:sz w:val="21"/>
                <w:szCs w:val="21"/>
              </w:rPr>
              <w:t>430</w:t>
            </w:r>
          </w:p>
        </w:tc>
        <w:tc>
          <w:tcPr>
            <w:tcW w:w="900" w:type="dxa"/>
            <w:shd w:val="clear" w:color="auto" w:fill="auto"/>
            <w:noWrap/>
            <w:vAlign w:val="center"/>
          </w:tcPr>
          <w:p w14:paraId="37F72A57" w14:textId="4E7B5A37" w:rsidR="00F73011" w:rsidRPr="00F73011" w:rsidRDefault="00F73011" w:rsidP="00F73011">
            <w:pPr>
              <w:spacing w:after="0" w:line="240" w:lineRule="auto"/>
              <w:jc w:val="center"/>
              <w:rPr>
                <w:b/>
                <w:sz w:val="21"/>
                <w:szCs w:val="21"/>
              </w:rPr>
            </w:pPr>
            <w:r w:rsidRPr="00F73011">
              <w:rPr>
                <w:b/>
                <w:sz w:val="21"/>
                <w:szCs w:val="21"/>
              </w:rPr>
              <w:t>7%</w:t>
            </w:r>
          </w:p>
        </w:tc>
        <w:tc>
          <w:tcPr>
            <w:tcW w:w="1080" w:type="dxa"/>
            <w:shd w:val="clear" w:color="auto" w:fill="auto"/>
            <w:noWrap/>
            <w:vAlign w:val="center"/>
          </w:tcPr>
          <w:p w14:paraId="202014BD" w14:textId="67B1044C" w:rsidR="00F73011" w:rsidRPr="00F73011" w:rsidRDefault="00F73011" w:rsidP="00F73011">
            <w:pPr>
              <w:spacing w:after="0" w:line="240" w:lineRule="auto"/>
              <w:jc w:val="center"/>
              <w:rPr>
                <w:b/>
                <w:sz w:val="21"/>
                <w:szCs w:val="21"/>
              </w:rPr>
            </w:pPr>
            <w:r w:rsidRPr="00F73011">
              <w:rPr>
                <w:b/>
                <w:sz w:val="21"/>
                <w:szCs w:val="21"/>
              </w:rPr>
              <w:t>3,290</w:t>
            </w:r>
          </w:p>
        </w:tc>
        <w:tc>
          <w:tcPr>
            <w:tcW w:w="1080" w:type="dxa"/>
            <w:shd w:val="clear" w:color="auto" w:fill="auto"/>
            <w:noWrap/>
            <w:vAlign w:val="center"/>
          </w:tcPr>
          <w:p w14:paraId="09C854EE" w14:textId="26066B1E" w:rsidR="00F73011" w:rsidRPr="00F73011" w:rsidRDefault="00F73011" w:rsidP="00F73011">
            <w:pPr>
              <w:spacing w:after="0" w:line="240" w:lineRule="auto"/>
              <w:jc w:val="center"/>
              <w:rPr>
                <w:b/>
                <w:sz w:val="21"/>
                <w:szCs w:val="21"/>
              </w:rPr>
            </w:pPr>
            <w:r w:rsidRPr="00F73011">
              <w:rPr>
                <w:b/>
                <w:sz w:val="21"/>
                <w:szCs w:val="21"/>
              </w:rPr>
              <w:t>658</w:t>
            </w:r>
          </w:p>
        </w:tc>
        <w:tc>
          <w:tcPr>
            <w:tcW w:w="900" w:type="dxa"/>
            <w:vAlign w:val="center"/>
          </w:tcPr>
          <w:p w14:paraId="656EDFC3" w14:textId="6EAC350E" w:rsidR="00F73011" w:rsidRPr="00F73011" w:rsidRDefault="00F73011" w:rsidP="00F73011">
            <w:pPr>
              <w:spacing w:after="0" w:line="240" w:lineRule="auto"/>
              <w:jc w:val="center"/>
              <w:rPr>
                <w:b/>
                <w:sz w:val="21"/>
                <w:szCs w:val="21"/>
              </w:rPr>
            </w:pPr>
            <w:r w:rsidRPr="00F73011">
              <w:rPr>
                <w:b/>
                <w:sz w:val="21"/>
                <w:szCs w:val="21"/>
              </w:rPr>
              <w:t xml:space="preserve">$21.51 </w:t>
            </w:r>
          </w:p>
        </w:tc>
        <w:tc>
          <w:tcPr>
            <w:tcW w:w="900" w:type="dxa"/>
            <w:vAlign w:val="center"/>
          </w:tcPr>
          <w:p w14:paraId="698B299C" w14:textId="40D4584D" w:rsidR="00F73011" w:rsidRPr="00F73011" w:rsidRDefault="00F73011" w:rsidP="00F73011">
            <w:pPr>
              <w:spacing w:after="0" w:line="240" w:lineRule="auto"/>
              <w:jc w:val="center"/>
              <w:rPr>
                <w:b/>
                <w:sz w:val="21"/>
                <w:szCs w:val="21"/>
              </w:rPr>
            </w:pPr>
            <w:r w:rsidRPr="00F73011">
              <w:rPr>
                <w:b/>
                <w:sz w:val="21"/>
                <w:szCs w:val="21"/>
              </w:rPr>
              <w:t xml:space="preserve">$39.38 </w:t>
            </w:r>
          </w:p>
        </w:tc>
      </w:tr>
    </w:tbl>
    <w:p w14:paraId="438B6B4A" w14:textId="7180DE96" w:rsidR="00596B74" w:rsidRPr="009857B9" w:rsidRDefault="00596B74" w:rsidP="00B14A97">
      <w:pPr>
        <w:spacing w:line="240" w:lineRule="auto"/>
        <w:ind w:left="144"/>
        <w:rPr>
          <w:sz w:val="20"/>
          <w:szCs w:val="20"/>
        </w:rPr>
      </w:pPr>
      <w:r w:rsidRPr="00070CD8">
        <w:rPr>
          <w:i/>
          <w:sz w:val="20"/>
          <w:szCs w:val="20"/>
        </w:rPr>
        <w:t>Source: EMSI 2017.3</w:t>
      </w:r>
      <w:r>
        <w:rPr>
          <w:sz w:val="20"/>
          <w:szCs w:val="20"/>
        </w:rPr>
        <w:br/>
      </w:r>
      <w:r>
        <w:rPr>
          <w:b/>
          <w:sz w:val="20"/>
          <w:szCs w:val="20"/>
        </w:rPr>
        <w:t>North Bay</w:t>
      </w:r>
      <w:r w:rsidRPr="00E524FE">
        <w:rPr>
          <w:b/>
          <w:sz w:val="20"/>
          <w:szCs w:val="20"/>
        </w:rPr>
        <w:t xml:space="preserve"> Sub-Region</w:t>
      </w:r>
      <w:r>
        <w:rPr>
          <w:sz w:val="20"/>
          <w:szCs w:val="20"/>
        </w:rPr>
        <w:t xml:space="preserve"> i</w:t>
      </w:r>
      <w:r w:rsidR="00344E7F">
        <w:rPr>
          <w:sz w:val="20"/>
          <w:szCs w:val="20"/>
        </w:rPr>
        <w:t xml:space="preserve">ncludes </w:t>
      </w:r>
      <w:r w:rsidR="00344E7F" w:rsidRPr="00344E7F">
        <w:rPr>
          <w:sz w:val="20"/>
          <w:szCs w:val="20"/>
        </w:rPr>
        <w:t>Marin, Napa, Solano and Sonoma</w:t>
      </w:r>
      <w:r w:rsidR="00344E7F">
        <w:rPr>
          <w:sz w:val="20"/>
          <w:szCs w:val="20"/>
        </w:rPr>
        <w:t xml:space="preserve"> </w:t>
      </w:r>
      <w:r>
        <w:rPr>
          <w:sz w:val="20"/>
          <w:szCs w:val="20"/>
        </w:rPr>
        <w:t>counties</w:t>
      </w:r>
    </w:p>
    <w:p w14:paraId="4AF13083" w14:textId="4D596556" w:rsidR="002155A4" w:rsidRPr="00552133" w:rsidRDefault="002155A4" w:rsidP="00193BC4">
      <w:pPr>
        <w:pStyle w:val="Heading3"/>
        <w:rPr>
          <w:sz w:val="18"/>
        </w:rPr>
      </w:pPr>
      <w:r w:rsidRPr="00552133">
        <w:t xml:space="preserve">Job Postings in </w:t>
      </w:r>
      <w:r w:rsidR="009857B9">
        <w:t xml:space="preserve">Bay Region and </w:t>
      </w:r>
      <w:r w:rsidR="006E6E6E">
        <w:t>North Bay</w:t>
      </w:r>
      <w:r w:rsidR="009857B9">
        <w:t xml:space="preserve"> Sub-Region</w:t>
      </w:r>
    </w:p>
    <w:p w14:paraId="7F7392B5" w14:textId="1CB835B5" w:rsidR="002155A4" w:rsidRPr="00552133" w:rsidRDefault="00596B74" w:rsidP="00AB41BD">
      <w:pPr>
        <w:pStyle w:val="NoSpacing"/>
        <w:spacing w:after="8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165174">
        <w:rPr>
          <w:b/>
        </w:rPr>
        <w:t>Nov. 2016 – Oct. 2017)</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567"/>
        <w:gridCol w:w="1260"/>
        <w:gridCol w:w="1350"/>
      </w:tblGrid>
      <w:tr w:rsidR="002155A4" w:rsidRPr="008409A0" w14:paraId="722B3D04" w14:textId="77777777" w:rsidTr="00AB41BD">
        <w:trPr>
          <w:trHeight w:val="215"/>
        </w:trPr>
        <w:tc>
          <w:tcPr>
            <w:tcW w:w="656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26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1350" w:type="dxa"/>
            <w:shd w:val="clear" w:color="auto" w:fill="A6A6A6" w:themeFill="background1" w:themeFillShade="A6"/>
            <w:vAlign w:val="center"/>
          </w:tcPr>
          <w:p w14:paraId="3549FAE7" w14:textId="5CBD12D8" w:rsidR="002155A4" w:rsidRPr="008409A0" w:rsidRDefault="006E6E6E" w:rsidP="00950AF1">
            <w:pPr>
              <w:spacing w:after="0" w:line="240" w:lineRule="auto"/>
              <w:jc w:val="center"/>
              <w:rPr>
                <w:rFonts w:eastAsia="Times New Roman"/>
              </w:rPr>
            </w:pPr>
            <w:r>
              <w:rPr>
                <w:rFonts w:eastAsia="Times New Roman"/>
              </w:rPr>
              <w:t>North Bay</w:t>
            </w:r>
          </w:p>
        </w:tc>
      </w:tr>
      <w:tr w:rsidR="00F80812" w:rsidRPr="00C035EC" w14:paraId="5C47041C" w14:textId="77777777" w:rsidTr="00AB41BD">
        <w:trPr>
          <w:trHeight w:val="288"/>
        </w:trPr>
        <w:tc>
          <w:tcPr>
            <w:tcW w:w="6567" w:type="dxa"/>
            <w:shd w:val="clear" w:color="auto" w:fill="auto"/>
            <w:noWrap/>
            <w:vAlign w:val="center"/>
          </w:tcPr>
          <w:p w14:paraId="4876790F" w14:textId="1E0021D4" w:rsidR="00F80812" w:rsidRPr="005516E3" w:rsidRDefault="00F80812" w:rsidP="00F80812">
            <w:pPr>
              <w:spacing w:after="0" w:line="240" w:lineRule="auto"/>
              <w:rPr>
                <w:sz w:val="21"/>
                <w:szCs w:val="21"/>
              </w:rPr>
            </w:pPr>
            <w:r w:rsidRPr="005516E3">
              <w:rPr>
                <w:sz w:val="21"/>
                <w:szCs w:val="21"/>
              </w:rPr>
              <w:t>Marketing Managers (11-2021.00)</w:t>
            </w:r>
          </w:p>
        </w:tc>
        <w:tc>
          <w:tcPr>
            <w:tcW w:w="1260" w:type="dxa"/>
            <w:shd w:val="clear" w:color="auto" w:fill="auto"/>
            <w:noWrap/>
            <w:vAlign w:val="center"/>
          </w:tcPr>
          <w:p w14:paraId="040F012E" w14:textId="2E994179" w:rsidR="00F80812" w:rsidRPr="005516E3" w:rsidRDefault="00F80812" w:rsidP="00F80812">
            <w:pPr>
              <w:spacing w:after="0" w:line="240" w:lineRule="auto"/>
              <w:jc w:val="center"/>
              <w:rPr>
                <w:rFonts w:eastAsia="Times New Roman"/>
                <w:sz w:val="21"/>
                <w:szCs w:val="21"/>
              </w:rPr>
            </w:pPr>
            <w:r>
              <w:rPr>
                <w:rFonts w:eastAsia="Times New Roman"/>
                <w:sz w:val="21"/>
                <w:szCs w:val="21"/>
              </w:rPr>
              <w:t>20,059</w:t>
            </w:r>
          </w:p>
        </w:tc>
        <w:tc>
          <w:tcPr>
            <w:tcW w:w="1350" w:type="dxa"/>
            <w:vAlign w:val="center"/>
          </w:tcPr>
          <w:p w14:paraId="4EACF530" w14:textId="061E7904" w:rsidR="00F80812" w:rsidRPr="005516E3" w:rsidRDefault="00F80812" w:rsidP="00F80812">
            <w:pPr>
              <w:spacing w:after="0" w:line="240" w:lineRule="auto"/>
              <w:jc w:val="center"/>
              <w:rPr>
                <w:sz w:val="21"/>
                <w:szCs w:val="21"/>
              </w:rPr>
            </w:pPr>
            <w:r w:rsidRPr="005516E3">
              <w:rPr>
                <w:sz w:val="21"/>
                <w:szCs w:val="21"/>
              </w:rPr>
              <w:t>443</w:t>
            </w:r>
          </w:p>
        </w:tc>
      </w:tr>
      <w:tr w:rsidR="00F80812" w:rsidRPr="00C035EC" w14:paraId="22CC6F39" w14:textId="77777777" w:rsidTr="00AB41BD">
        <w:trPr>
          <w:trHeight w:val="288"/>
        </w:trPr>
        <w:tc>
          <w:tcPr>
            <w:tcW w:w="6567" w:type="dxa"/>
            <w:shd w:val="clear" w:color="auto" w:fill="auto"/>
            <w:noWrap/>
            <w:vAlign w:val="center"/>
          </w:tcPr>
          <w:p w14:paraId="7FD0BF21" w14:textId="55EB1320" w:rsidR="00F80812" w:rsidRPr="005516E3" w:rsidRDefault="00F80812" w:rsidP="00F80812">
            <w:pPr>
              <w:spacing w:after="0" w:line="240" w:lineRule="auto"/>
              <w:rPr>
                <w:rFonts w:eastAsia="Times New Roman"/>
                <w:sz w:val="21"/>
                <w:szCs w:val="21"/>
              </w:rPr>
            </w:pPr>
            <w:r w:rsidRPr="005516E3">
              <w:rPr>
                <w:sz w:val="21"/>
                <w:szCs w:val="21"/>
              </w:rPr>
              <w:t>Sales Managers (11-2022.00)</w:t>
            </w:r>
          </w:p>
        </w:tc>
        <w:tc>
          <w:tcPr>
            <w:tcW w:w="1260" w:type="dxa"/>
            <w:shd w:val="clear" w:color="auto" w:fill="auto"/>
            <w:noWrap/>
            <w:vAlign w:val="center"/>
          </w:tcPr>
          <w:p w14:paraId="06415EC9" w14:textId="06E528AF" w:rsidR="00F80812" w:rsidRPr="005516E3" w:rsidRDefault="00F80812" w:rsidP="00F80812">
            <w:pPr>
              <w:spacing w:after="0" w:line="240" w:lineRule="auto"/>
              <w:jc w:val="center"/>
              <w:rPr>
                <w:rFonts w:eastAsia="Times New Roman"/>
                <w:sz w:val="21"/>
                <w:szCs w:val="21"/>
              </w:rPr>
            </w:pPr>
            <w:r>
              <w:rPr>
                <w:rFonts w:eastAsia="Times New Roman"/>
                <w:sz w:val="21"/>
                <w:szCs w:val="21"/>
              </w:rPr>
              <w:t>11,539</w:t>
            </w:r>
          </w:p>
        </w:tc>
        <w:tc>
          <w:tcPr>
            <w:tcW w:w="1350" w:type="dxa"/>
            <w:vAlign w:val="center"/>
          </w:tcPr>
          <w:p w14:paraId="14DDF9FF" w14:textId="54607253" w:rsidR="00F80812" w:rsidRPr="005516E3" w:rsidRDefault="00F80812" w:rsidP="00F80812">
            <w:pPr>
              <w:spacing w:after="0" w:line="240" w:lineRule="auto"/>
              <w:jc w:val="center"/>
              <w:rPr>
                <w:rFonts w:eastAsia="Times New Roman"/>
                <w:sz w:val="21"/>
                <w:szCs w:val="21"/>
              </w:rPr>
            </w:pPr>
            <w:r w:rsidRPr="005516E3">
              <w:rPr>
                <w:sz w:val="21"/>
                <w:szCs w:val="21"/>
              </w:rPr>
              <w:t>762</w:t>
            </w:r>
          </w:p>
        </w:tc>
      </w:tr>
      <w:tr w:rsidR="00F80812" w:rsidRPr="00C035EC" w14:paraId="01C86A54" w14:textId="77777777" w:rsidTr="005516E3">
        <w:trPr>
          <w:trHeight w:val="215"/>
        </w:trPr>
        <w:tc>
          <w:tcPr>
            <w:tcW w:w="6567" w:type="dxa"/>
            <w:shd w:val="clear" w:color="auto" w:fill="auto"/>
            <w:noWrap/>
            <w:vAlign w:val="center"/>
          </w:tcPr>
          <w:p w14:paraId="2E435050" w14:textId="42A3949B" w:rsidR="00F80812" w:rsidRPr="005516E3" w:rsidRDefault="00F80812" w:rsidP="00F80812">
            <w:pPr>
              <w:spacing w:after="0" w:line="240" w:lineRule="auto"/>
              <w:rPr>
                <w:rFonts w:eastAsia="Times New Roman"/>
                <w:sz w:val="21"/>
                <w:szCs w:val="21"/>
              </w:rPr>
            </w:pPr>
            <w:r w:rsidRPr="005516E3">
              <w:rPr>
                <w:sz w:val="21"/>
                <w:szCs w:val="21"/>
              </w:rPr>
              <w:t>Market Research Analysts and Marketing Specialists (13-1161.00)</w:t>
            </w:r>
          </w:p>
        </w:tc>
        <w:tc>
          <w:tcPr>
            <w:tcW w:w="1260" w:type="dxa"/>
            <w:shd w:val="clear" w:color="auto" w:fill="auto"/>
            <w:noWrap/>
            <w:vAlign w:val="center"/>
          </w:tcPr>
          <w:p w14:paraId="676CC961" w14:textId="633AFE38" w:rsidR="00F80812" w:rsidRPr="005516E3" w:rsidRDefault="00F80812" w:rsidP="00F80812">
            <w:pPr>
              <w:spacing w:after="0" w:line="240" w:lineRule="auto"/>
              <w:jc w:val="center"/>
              <w:rPr>
                <w:rFonts w:eastAsia="Times New Roman"/>
                <w:sz w:val="21"/>
                <w:szCs w:val="21"/>
              </w:rPr>
            </w:pPr>
            <w:r>
              <w:rPr>
                <w:rFonts w:eastAsia="Times New Roman"/>
                <w:sz w:val="21"/>
                <w:szCs w:val="21"/>
              </w:rPr>
              <w:t>8,058</w:t>
            </w:r>
          </w:p>
        </w:tc>
        <w:tc>
          <w:tcPr>
            <w:tcW w:w="1350" w:type="dxa"/>
            <w:vAlign w:val="center"/>
          </w:tcPr>
          <w:p w14:paraId="5376708B" w14:textId="34A92518" w:rsidR="00F80812" w:rsidRPr="005516E3" w:rsidRDefault="00F80812" w:rsidP="00F80812">
            <w:pPr>
              <w:spacing w:after="0" w:line="240" w:lineRule="auto"/>
              <w:jc w:val="center"/>
              <w:rPr>
                <w:rFonts w:eastAsia="Times New Roman"/>
                <w:sz w:val="21"/>
                <w:szCs w:val="21"/>
              </w:rPr>
            </w:pPr>
            <w:r w:rsidRPr="005516E3">
              <w:rPr>
                <w:sz w:val="21"/>
                <w:szCs w:val="21"/>
              </w:rPr>
              <w:t>375</w:t>
            </w:r>
          </w:p>
        </w:tc>
      </w:tr>
      <w:tr w:rsidR="00F80812" w:rsidRPr="00C035EC" w14:paraId="12FD8140" w14:textId="77777777" w:rsidTr="00AB41BD">
        <w:trPr>
          <w:trHeight w:val="288"/>
        </w:trPr>
        <w:tc>
          <w:tcPr>
            <w:tcW w:w="6567" w:type="dxa"/>
            <w:shd w:val="clear" w:color="auto" w:fill="auto"/>
            <w:noWrap/>
            <w:vAlign w:val="center"/>
          </w:tcPr>
          <w:p w14:paraId="07DC6390" w14:textId="52271A84" w:rsidR="00F80812" w:rsidRPr="005516E3" w:rsidRDefault="00F80812" w:rsidP="00F80812">
            <w:pPr>
              <w:spacing w:after="0" w:line="240" w:lineRule="auto"/>
              <w:rPr>
                <w:rFonts w:eastAsia="Times New Roman"/>
                <w:sz w:val="21"/>
                <w:szCs w:val="21"/>
              </w:rPr>
            </w:pPr>
            <w:r w:rsidRPr="005516E3">
              <w:rPr>
                <w:sz w:val="21"/>
                <w:szCs w:val="21"/>
              </w:rPr>
              <w:t>Public Relations Specialists (27-3031.00)</w:t>
            </w:r>
          </w:p>
        </w:tc>
        <w:tc>
          <w:tcPr>
            <w:tcW w:w="1260" w:type="dxa"/>
            <w:shd w:val="clear" w:color="auto" w:fill="auto"/>
            <w:noWrap/>
            <w:vAlign w:val="center"/>
          </w:tcPr>
          <w:p w14:paraId="2CE44CA7" w14:textId="6DF594F1" w:rsidR="00F80812" w:rsidRPr="005516E3" w:rsidRDefault="00F80812" w:rsidP="00F80812">
            <w:pPr>
              <w:spacing w:after="0" w:line="240" w:lineRule="auto"/>
              <w:jc w:val="center"/>
              <w:rPr>
                <w:rFonts w:eastAsia="Times New Roman"/>
                <w:sz w:val="21"/>
                <w:szCs w:val="21"/>
              </w:rPr>
            </w:pPr>
            <w:r>
              <w:rPr>
                <w:rFonts w:eastAsia="Times New Roman"/>
                <w:sz w:val="21"/>
                <w:szCs w:val="21"/>
              </w:rPr>
              <w:t>2,420</w:t>
            </w:r>
          </w:p>
        </w:tc>
        <w:tc>
          <w:tcPr>
            <w:tcW w:w="1350" w:type="dxa"/>
            <w:vAlign w:val="center"/>
          </w:tcPr>
          <w:p w14:paraId="4D5D6521" w14:textId="33100EAD" w:rsidR="00F80812" w:rsidRPr="005516E3" w:rsidRDefault="00F80812" w:rsidP="00F80812">
            <w:pPr>
              <w:spacing w:after="0" w:line="240" w:lineRule="auto"/>
              <w:jc w:val="center"/>
              <w:rPr>
                <w:rFonts w:eastAsia="Times New Roman"/>
                <w:sz w:val="21"/>
                <w:szCs w:val="21"/>
              </w:rPr>
            </w:pPr>
            <w:r w:rsidRPr="005516E3">
              <w:rPr>
                <w:sz w:val="21"/>
                <w:szCs w:val="21"/>
              </w:rPr>
              <w:t>106</w:t>
            </w:r>
          </w:p>
        </w:tc>
      </w:tr>
      <w:tr w:rsidR="00F80812" w:rsidRPr="00C035EC" w14:paraId="1642DA8B" w14:textId="77777777" w:rsidTr="005516E3">
        <w:trPr>
          <w:trHeight w:val="152"/>
        </w:trPr>
        <w:tc>
          <w:tcPr>
            <w:tcW w:w="6567" w:type="dxa"/>
            <w:shd w:val="clear" w:color="auto" w:fill="auto"/>
            <w:noWrap/>
            <w:vAlign w:val="center"/>
          </w:tcPr>
          <w:p w14:paraId="13F5E74A" w14:textId="428DE85A" w:rsidR="00F80812" w:rsidRPr="005516E3" w:rsidRDefault="00F80812" w:rsidP="00F80812">
            <w:pPr>
              <w:spacing w:after="0" w:line="240" w:lineRule="auto"/>
              <w:rPr>
                <w:rFonts w:eastAsia="Times New Roman"/>
                <w:b/>
                <w:sz w:val="21"/>
                <w:szCs w:val="21"/>
              </w:rPr>
            </w:pPr>
            <w:r w:rsidRPr="005516E3">
              <w:rPr>
                <w:rFonts w:eastAsia="Times New Roman"/>
                <w:b/>
                <w:sz w:val="21"/>
                <w:szCs w:val="21"/>
              </w:rPr>
              <w:lastRenderedPageBreak/>
              <w:t>Total</w:t>
            </w:r>
          </w:p>
        </w:tc>
        <w:tc>
          <w:tcPr>
            <w:tcW w:w="1260" w:type="dxa"/>
            <w:shd w:val="clear" w:color="auto" w:fill="auto"/>
            <w:noWrap/>
            <w:vAlign w:val="center"/>
          </w:tcPr>
          <w:p w14:paraId="5BB6CC5C" w14:textId="20D86E1C" w:rsidR="00F80812" w:rsidRPr="005516E3" w:rsidRDefault="00F80812" w:rsidP="00F80812">
            <w:pPr>
              <w:spacing w:after="0" w:line="240" w:lineRule="auto"/>
              <w:jc w:val="center"/>
              <w:rPr>
                <w:rFonts w:eastAsia="Times New Roman"/>
                <w:b/>
                <w:sz w:val="21"/>
                <w:szCs w:val="21"/>
              </w:rPr>
            </w:pPr>
            <w:r>
              <w:rPr>
                <w:rFonts w:eastAsia="Times New Roman"/>
                <w:b/>
                <w:sz w:val="21"/>
                <w:szCs w:val="21"/>
              </w:rPr>
              <w:t>42,076</w:t>
            </w:r>
          </w:p>
        </w:tc>
        <w:tc>
          <w:tcPr>
            <w:tcW w:w="1350" w:type="dxa"/>
            <w:vAlign w:val="center"/>
          </w:tcPr>
          <w:p w14:paraId="0ECAD465" w14:textId="53F6D013" w:rsidR="00F80812" w:rsidRPr="005516E3" w:rsidRDefault="00F80812" w:rsidP="00F80812">
            <w:pPr>
              <w:spacing w:after="0" w:line="240" w:lineRule="auto"/>
              <w:jc w:val="center"/>
              <w:rPr>
                <w:rFonts w:eastAsia="Times New Roman"/>
                <w:b/>
                <w:sz w:val="21"/>
                <w:szCs w:val="21"/>
              </w:rPr>
            </w:pPr>
            <w:r w:rsidRPr="005516E3">
              <w:rPr>
                <w:rFonts w:eastAsia="Times New Roman"/>
                <w:b/>
                <w:sz w:val="21"/>
                <w:szCs w:val="21"/>
              </w:rPr>
              <w:t>1,686</w:t>
            </w:r>
          </w:p>
        </w:tc>
      </w:tr>
    </w:tbl>
    <w:p w14:paraId="462AB081" w14:textId="5C1EB9F4" w:rsidR="00B32616" w:rsidRPr="00750FFE" w:rsidRDefault="00750FFE" w:rsidP="00E524FE">
      <w:pPr>
        <w:pStyle w:val="NoSpacing"/>
        <w:spacing w:after="200"/>
        <w:ind w:left="144"/>
        <w:rPr>
          <w:i/>
          <w:sz w:val="20"/>
          <w:szCs w:val="20"/>
        </w:rPr>
      </w:pPr>
      <w:r w:rsidRPr="00750FFE">
        <w:rPr>
          <w:i/>
          <w:sz w:val="20"/>
          <w:szCs w:val="20"/>
        </w:rPr>
        <w:t>Source: Burning Glass</w:t>
      </w:r>
    </w:p>
    <w:p w14:paraId="4B03BC9F" w14:textId="3B2612BD" w:rsidR="002155A4" w:rsidRDefault="00596B74" w:rsidP="00BF36F2">
      <w:pPr>
        <w:pStyle w:val="NoSpacing"/>
        <w:spacing w:after="80"/>
        <w:rPr>
          <w:b/>
        </w:rPr>
      </w:pPr>
      <w:r>
        <w:rPr>
          <w:b/>
        </w:rPr>
        <w:t>Table 4</w:t>
      </w:r>
      <w:r w:rsidR="002155A4" w:rsidRPr="00552133">
        <w:rPr>
          <w:b/>
        </w:rPr>
        <w:t xml:space="preserve">. Top Job Titles </w:t>
      </w:r>
      <w:r w:rsidR="00750FFE">
        <w:rPr>
          <w:b/>
        </w:rPr>
        <w:t xml:space="preserve">for </w:t>
      </w:r>
      <w:r w:rsidR="00AB41BD">
        <w:rPr>
          <w:b/>
        </w:rPr>
        <w:t>Marketing Occupations</w:t>
      </w:r>
      <w:r w:rsidR="006E2B6C">
        <w:rPr>
          <w:b/>
        </w:rPr>
        <w:t xml:space="preserve"> fo</w:t>
      </w:r>
      <w:r w:rsidR="00AF2DDC">
        <w:rPr>
          <w:b/>
        </w:rPr>
        <w:t>r latest 12 months (Nov. 2016</w:t>
      </w:r>
      <w:r w:rsidR="00FB0363">
        <w:rPr>
          <w:b/>
        </w:rPr>
        <w:t xml:space="preserve"> </w:t>
      </w:r>
      <w:r w:rsidR="00AF2DDC">
        <w:rPr>
          <w:b/>
        </w:rPr>
        <w:t>–</w:t>
      </w:r>
      <w:r w:rsidR="00FB0363">
        <w:rPr>
          <w:b/>
        </w:rPr>
        <w:t xml:space="preserve"> </w:t>
      </w:r>
      <w:r w:rsidR="006E2B6C">
        <w:rPr>
          <w:b/>
        </w:rPr>
        <w:t>Oct. 2017)</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970"/>
        <w:gridCol w:w="1170"/>
        <w:gridCol w:w="1080"/>
        <w:gridCol w:w="2880"/>
        <w:gridCol w:w="1170"/>
        <w:gridCol w:w="1080"/>
      </w:tblGrid>
      <w:tr w:rsidR="003B5298" w:rsidRPr="008409A0" w14:paraId="4F94B1D0" w14:textId="0F34CE9F" w:rsidTr="003B5298">
        <w:trPr>
          <w:trHeight w:val="360"/>
        </w:trPr>
        <w:tc>
          <w:tcPr>
            <w:tcW w:w="2970" w:type="dxa"/>
            <w:shd w:val="clear" w:color="auto" w:fill="717E10" w:themeFill="accent3"/>
            <w:noWrap/>
            <w:vAlign w:val="center"/>
            <w:hideMark/>
          </w:tcPr>
          <w:p w14:paraId="014A3296" w14:textId="77777777" w:rsidR="003B5298" w:rsidRPr="003B5298" w:rsidRDefault="003B5298" w:rsidP="003B5298">
            <w:pPr>
              <w:spacing w:after="0" w:line="240" w:lineRule="auto"/>
              <w:rPr>
                <w:rFonts w:asciiTheme="minorHAnsi" w:eastAsia="Times New Roman" w:hAnsiTheme="minorHAnsi"/>
                <w:color w:val="FFFFFF" w:themeColor="background1"/>
                <w:sz w:val="21"/>
                <w:szCs w:val="21"/>
              </w:rPr>
            </w:pPr>
            <w:r w:rsidRPr="003B5298">
              <w:rPr>
                <w:rFonts w:asciiTheme="minorHAnsi" w:eastAsia="Times New Roman" w:hAnsiTheme="minorHAnsi"/>
                <w:color w:val="FFFFFF" w:themeColor="background1"/>
                <w:sz w:val="21"/>
                <w:szCs w:val="21"/>
              </w:rPr>
              <w:t>Common Title</w:t>
            </w:r>
          </w:p>
        </w:tc>
        <w:tc>
          <w:tcPr>
            <w:tcW w:w="1170" w:type="dxa"/>
            <w:shd w:val="clear" w:color="auto" w:fill="717E10" w:themeFill="accent3"/>
            <w:noWrap/>
            <w:vAlign w:val="center"/>
            <w:hideMark/>
          </w:tcPr>
          <w:p w14:paraId="1683556C" w14:textId="77777777" w:rsidR="003B5298" w:rsidRPr="003B5298" w:rsidRDefault="003B5298" w:rsidP="003B5298">
            <w:pPr>
              <w:spacing w:after="0" w:line="240" w:lineRule="auto"/>
              <w:jc w:val="center"/>
              <w:rPr>
                <w:rFonts w:asciiTheme="minorHAnsi" w:eastAsia="Times New Roman" w:hAnsiTheme="minorHAnsi"/>
                <w:color w:val="FFFFFF" w:themeColor="background1"/>
                <w:sz w:val="21"/>
                <w:szCs w:val="21"/>
              </w:rPr>
            </w:pPr>
            <w:r w:rsidRPr="003B5298">
              <w:rPr>
                <w:rFonts w:asciiTheme="minorHAnsi" w:eastAsia="Times New Roman" w:hAnsiTheme="minorHAnsi"/>
                <w:color w:val="FFFFFF" w:themeColor="background1"/>
                <w:sz w:val="21"/>
                <w:szCs w:val="21"/>
              </w:rPr>
              <w:t>Bay Region</w:t>
            </w:r>
          </w:p>
        </w:tc>
        <w:tc>
          <w:tcPr>
            <w:tcW w:w="1080" w:type="dxa"/>
            <w:tcBorders>
              <w:right w:val="single" w:sz="4" w:space="0" w:color="BFBFBF" w:themeColor="background1" w:themeShade="BF"/>
            </w:tcBorders>
            <w:shd w:val="clear" w:color="auto" w:fill="717E10" w:themeFill="accent3"/>
            <w:vAlign w:val="center"/>
          </w:tcPr>
          <w:p w14:paraId="4770DB2A" w14:textId="070311D2" w:rsidR="003B5298" w:rsidRPr="003B5298" w:rsidRDefault="003B5298" w:rsidP="003B5298">
            <w:pPr>
              <w:spacing w:after="0" w:line="240" w:lineRule="auto"/>
              <w:jc w:val="center"/>
              <w:rPr>
                <w:rFonts w:asciiTheme="minorHAnsi" w:eastAsia="Times New Roman" w:hAnsiTheme="minorHAnsi"/>
                <w:color w:val="FFFFFF" w:themeColor="background1"/>
                <w:sz w:val="21"/>
                <w:szCs w:val="21"/>
              </w:rPr>
            </w:pPr>
            <w:r w:rsidRPr="003B5298">
              <w:rPr>
                <w:rFonts w:asciiTheme="minorHAnsi" w:eastAsia="Times New Roman" w:hAnsiTheme="minorHAnsi"/>
                <w:color w:val="FFFFFF" w:themeColor="background1"/>
                <w:sz w:val="21"/>
                <w:szCs w:val="21"/>
              </w:rPr>
              <w:t>North Bay</w:t>
            </w:r>
          </w:p>
        </w:tc>
        <w:tc>
          <w:tcPr>
            <w:tcW w:w="2880" w:type="dxa"/>
            <w:tcBorders>
              <w:left w:val="single" w:sz="4" w:space="0" w:color="BFBFBF" w:themeColor="background1" w:themeShade="BF"/>
            </w:tcBorders>
            <w:shd w:val="clear" w:color="auto" w:fill="717E10" w:themeFill="accent3"/>
            <w:vAlign w:val="center"/>
          </w:tcPr>
          <w:p w14:paraId="15AE6552" w14:textId="414FFB63" w:rsidR="003B5298" w:rsidRPr="003B5298" w:rsidRDefault="003B5298" w:rsidP="003B5298">
            <w:pPr>
              <w:spacing w:after="0" w:line="240" w:lineRule="auto"/>
              <w:rPr>
                <w:rFonts w:asciiTheme="minorHAnsi" w:eastAsia="Times New Roman" w:hAnsiTheme="minorHAnsi"/>
                <w:color w:val="FFFFFF" w:themeColor="background1"/>
                <w:sz w:val="21"/>
                <w:szCs w:val="21"/>
              </w:rPr>
            </w:pPr>
            <w:r w:rsidRPr="003B5298">
              <w:rPr>
                <w:rFonts w:asciiTheme="minorHAnsi" w:eastAsia="Times New Roman" w:hAnsiTheme="minorHAnsi"/>
                <w:color w:val="FFFFFF" w:themeColor="background1"/>
                <w:sz w:val="21"/>
                <w:szCs w:val="21"/>
              </w:rPr>
              <w:t>Common Title</w:t>
            </w:r>
          </w:p>
        </w:tc>
        <w:tc>
          <w:tcPr>
            <w:tcW w:w="1170" w:type="dxa"/>
            <w:shd w:val="clear" w:color="auto" w:fill="717E10" w:themeFill="accent3"/>
            <w:vAlign w:val="center"/>
          </w:tcPr>
          <w:p w14:paraId="0EFFC743" w14:textId="346BE7F2" w:rsidR="003B5298" w:rsidRPr="003B5298" w:rsidRDefault="003B5298" w:rsidP="003B5298">
            <w:pPr>
              <w:spacing w:after="0" w:line="240" w:lineRule="auto"/>
              <w:jc w:val="center"/>
              <w:rPr>
                <w:rFonts w:asciiTheme="minorHAnsi" w:eastAsia="Times New Roman" w:hAnsiTheme="minorHAnsi"/>
                <w:color w:val="FFFFFF" w:themeColor="background1"/>
                <w:sz w:val="21"/>
                <w:szCs w:val="21"/>
              </w:rPr>
            </w:pPr>
            <w:r w:rsidRPr="003B5298">
              <w:rPr>
                <w:rFonts w:asciiTheme="minorHAnsi" w:eastAsia="Times New Roman" w:hAnsiTheme="minorHAnsi"/>
                <w:color w:val="FFFFFF" w:themeColor="background1"/>
                <w:sz w:val="21"/>
                <w:szCs w:val="21"/>
              </w:rPr>
              <w:t>Bay Region</w:t>
            </w:r>
          </w:p>
        </w:tc>
        <w:tc>
          <w:tcPr>
            <w:tcW w:w="1080" w:type="dxa"/>
            <w:shd w:val="clear" w:color="auto" w:fill="717E10" w:themeFill="accent3"/>
            <w:vAlign w:val="center"/>
          </w:tcPr>
          <w:p w14:paraId="77E7500C" w14:textId="2AAE06BB" w:rsidR="003B5298" w:rsidRPr="003B5298" w:rsidRDefault="003B5298" w:rsidP="003B5298">
            <w:pPr>
              <w:spacing w:after="0" w:line="240" w:lineRule="auto"/>
              <w:jc w:val="center"/>
              <w:rPr>
                <w:rFonts w:asciiTheme="minorHAnsi" w:eastAsia="Times New Roman" w:hAnsiTheme="minorHAnsi"/>
                <w:color w:val="FFFFFF" w:themeColor="background1"/>
                <w:sz w:val="21"/>
                <w:szCs w:val="21"/>
              </w:rPr>
            </w:pPr>
            <w:r w:rsidRPr="003B5298">
              <w:rPr>
                <w:rFonts w:asciiTheme="minorHAnsi" w:eastAsia="Times New Roman" w:hAnsiTheme="minorHAnsi"/>
                <w:color w:val="FFFFFF" w:themeColor="background1"/>
                <w:sz w:val="21"/>
                <w:szCs w:val="21"/>
              </w:rPr>
              <w:t>North Bay</w:t>
            </w:r>
          </w:p>
        </w:tc>
      </w:tr>
      <w:tr w:rsidR="007F3E5B" w:rsidRPr="00C035EC" w14:paraId="06DD7A45" w14:textId="7FF6D597" w:rsidTr="003B5298">
        <w:trPr>
          <w:trHeight w:val="323"/>
        </w:trPr>
        <w:tc>
          <w:tcPr>
            <w:tcW w:w="2970" w:type="dxa"/>
            <w:shd w:val="clear" w:color="auto" w:fill="auto"/>
            <w:noWrap/>
            <w:vAlign w:val="center"/>
          </w:tcPr>
          <w:p w14:paraId="07555262" w14:textId="13091733"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Marketing Manager</w:t>
            </w:r>
          </w:p>
        </w:tc>
        <w:tc>
          <w:tcPr>
            <w:tcW w:w="1170" w:type="dxa"/>
            <w:shd w:val="clear" w:color="auto" w:fill="auto"/>
            <w:noWrap/>
            <w:vAlign w:val="center"/>
          </w:tcPr>
          <w:p w14:paraId="6F4638FD" w14:textId="5ECBC43C"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4,874</w:t>
            </w:r>
          </w:p>
        </w:tc>
        <w:tc>
          <w:tcPr>
            <w:tcW w:w="1080" w:type="dxa"/>
            <w:tcBorders>
              <w:right w:val="single" w:sz="4" w:space="0" w:color="BFBFBF" w:themeColor="background1" w:themeShade="BF"/>
            </w:tcBorders>
            <w:vAlign w:val="center"/>
          </w:tcPr>
          <w:p w14:paraId="7405355F" w14:textId="3ACAFEEB"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106</w:t>
            </w:r>
          </w:p>
        </w:tc>
        <w:tc>
          <w:tcPr>
            <w:tcW w:w="2880" w:type="dxa"/>
            <w:tcBorders>
              <w:left w:val="single" w:sz="4" w:space="0" w:color="BFBFBF" w:themeColor="background1" w:themeShade="BF"/>
            </w:tcBorders>
            <w:vAlign w:val="center"/>
          </w:tcPr>
          <w:p w14:paraId="4CC69AE3" w14:textId="743CD21F"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Marketing Associate</w:t>
            </w:r>
          </w:p>
        </w:tc>
        <w:tc>
          <w:tcPr>
            <w:tcW w:w="1170" w:type="dxa"/>
            <w:vAlign w:val="center"/>
          </w:tcPr>
          <w:p w14:paraId="66BF9CAB" w14:textId="5C55E8F0"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801</w:t>
            </w:r>
          </w:p>
        </w:tc>
        <w:tc>
          <w:tcPr>
            <w:tcW w:w="1080" w:type="dxa"/>
            <w:vAlign w:val="center"/>
          </w:tcPr>
          <w:p w14:paraId="3B6CFE2A" w14:textId="66D6374C"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37</w:t>
            </w:r>
          </w:p>
        </w:tc>
      </w:tr>
      <w:tr w:rsidR="007F3E5B" w:rsidRPr="00C035EC" w14:paraId="4C4DE574" w14:textId="5F5F51EB" w:rsidTr="003B5298">
        <w:trPr>
          <w:trHeight w:val="242"/>
        </w:trPr>
        <w:tc>
          <w:tcPr>
            <w:tcW w:w="2970" w:type="dxa"/>
            <w:shd w:val="clear" w:color="auto" w:fill="auto"/>
            <w:noWrap/>
            <w:vAlign w:val="center"/>
          </w:tcPr>
          <w:p w14:paraId="167648BD" w14:textId="4CEDF883" w:rsidR="007F3E5B" w:rsidRPr="003B5298" w:rsidRDefault="007F3E5B" w:rsidP="007F3E5B">
            <w:pPr>
              <w:spacing w:after="0" w:line="240" w:lineRule="auto"/>
              <w:rPr>
                <w:rFonts w:asciiTheme="minorHAnsi" w:eastAsia="Times New Roman" w:hAnsiTheme="minorHAnsi"/>
                <w:sz w:val="21"/>
                <w:szCs w:val="21"/>
              </w:rPr>
            </w:pPr>
            <w:r w:rsidRPr="003B5298">
              <w:rPr>
                <w:rFonts w:asciiTheme="minorHAnsi" w:hAnsiTheme="minorHAnsi"/>
                <w:sz w:val="21"/>
                <w:szCs w:val="21"/>
              </w:rPr>
              <w:t>Sales Manager</w:t>
            </w:r>
          </w:p>
        </w:tc>
        <w:tc>
          <w:tcPr>
            <w:tcW w:w="1170" w:type="dxa"/>
            <w:shd w:val="clear" w:color="auto" w:fill="auto"/>
            <w:noWrap/>
            <w:vAlign w:val="center"/>
          </w:tcPr>
          <w:p w14:paraId="52D13BC6" w14:textId="60639141"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2,396</w:t>
            </w:r>
          </w:p>
        </w:tc>
        <w:tc>
          <w:tcPr>
            <w:tcW w:w="1080" w:type="dxa"/>
            <w:tcBorders>
              <w:right w:val="single" w:sz="4" w:space="0" w:color="BFBFBF" w:themeColor="background1" w:themeShade="BF"/>
            </w:tcBorders>
            <w:vAlign w:val="center"/>
          </w:tcPr>
          <w:p w14:paraId="3FEEEEDA" w14:textId="53F391BB"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275</w:t>
            </w:r>
          </w:p>
        </w:tc>
        <w:tc>
          <w:tcPr>
            <w:tcW w:w="2880" w:type="dxa"/>
            <w:tcBorders>
              <w:left w:val="single" w:sz="4" w:space="0" w:color="BFBFBF" w:themeColor="background1" w:themeShade="BF"/>
            </w:tcBorders>
            <w:vAlign w:val="center"/>
          </w:tcPr>
          <w:p w14:paraId="408E3129" w14:textId="201EE65B"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Senior Product Manager</w:t>
            </w:r>
          </w:p>
        </w:tc>
        <w:tc>
          <w:tcPr>
            <w:tcW w:w="1170" w:type="dxa"/>
            <w:vAlign w:val="center"/>
          </w:tcPr>
          <w:p w14:paraId="35B654EB" w14:textId="5C780534"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663</w:t>
            </w:r>
          </w:p>
        </w:tc>
        <w:tc>
          <w:tcPr>
            <w:tcW w:w="1080" w:type="dxa"/>
            <w:vAlign w:val="center"/>
          </w:tcPr>
          <w:p w14:paraId="66D69B35" w14:textId="036C750F" w:rsidR="007F3E5B" w:rsidRPr="003B5298" w:rsidRDefault="007F3E5B" w:rsidP="007F3E5B">
            <w:pPr>
              <w:spacing w:after="0" w:line="240" w:lineRule="auto"/>
              <w:jc w:val="center"/>
              <w:rPr>
                <w:rFonts w:asciiTheme="minorHAnsi" w:hAnsiTheme="minorHAnsi"/>
                <w:sz w:val="21"/>
                <w:szCs w:val="21"/>
              </w:rPr>
            </w:pPr>
            <w:r w:rsidRPr="003B5298">
              <w:rPr>
                <w:rFonts w:asciiTheme="minorHAnsi" w:eastAsia="Times New Roman" w:hAnsiTheme="minorHAnsi"/>
                <w:sz w:val="21"/>
                <w:szCs w:val="21"/>
              </w:rPr>
              <w:t>6</w:t>
            </w:r>
          </w:p>
        </w:tc>
      </w:tr>
      <w:tr w:rsidR="007F3E5B" w:rsidRPr="00C035EC" w14:paraId="1A8341F0" w14:textId="520D1D3D" w:rsidTr="003B5298">
        <w:trPr>
          <w:trHeight w:val="278"/>
        </w:trPr>
        <w:tc>
          <w:tcPr>
            <w:tcW w:w="2970" w:type="dxa"/>
            <w:shd w:val="clear" w:color="auto" w:fill="auto"/>
            <w:noWrap/>
            <w:vAlign w:val="center"/>
          </w:tcPr>
          <w:p w14:paraId="4D709383" w14:textId="2EF3856A" w:rsidR="007F3E5B" w:rsidRPr="003B5298" w:rsidRDefault="007F3E5B" w:rsidP="007F3E5B">
            <w:pPr>
              <w:spacing w:after="0" w:line="240" w:lineRule="auto"/>
              <w:rPr>
                <w:rFonts w:asciiTheme="minorHAnsi" w:eastAsia="Times New Roman" w:hAnsiTheme="minorHAnsi"/>
                <w:sz w:val="21"/>
                <w:szCs w:val="21"/>
              </w:rPr>
            </w:pPr>
            <w:r w:rsidRPr="003B5298">
              <w:rPr>
                <w:rFonts w:asciiTheme="minorHAnsi" w:hAnsiTheme="minorHAnsi"/>
                <w:sz w:val="21"/>
                <w:szCs w:val="21"/>
              </w:rPr>
              <w:t>Director of Marketing</w:t>
            </w:r>
          </w:p>
        </w:tc>
        <w:tc>
          <w:tcPr>
            <w:tcW w:w="1170" w:type="dxa"/>
            <w:shd w:val="clear" w:color="auto" w:fill="auto"/>
            <w:noWrap/>
            <w:vAlign w:val="center"/>
          </w:tcPr>
          <w:p w14:paraId="72D7F7EE" w14:textId="4F51F6DE"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1,795</w:t>
            </w:r>
          </w:p>
        </w:tc>
        <w:tc>
          <w:tcPr>
            <w:tcW w:w="1080" w:type="dxa"/>
            <w:tcBorders>
              <w:right w:val="single" w:sz="4" w:space="0" w:color="BFBFBF" w:themeColor="background1" w:themeShade="BF"/>
            </w:tcBorders>
            <w:vAlign w:val="center"/>
          </w:tcPr>
          <w:p w14:paraId="624F6284" w14:textId="698C4F31"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70</w:t>
            </w:r>
          </w:p>
        </w:tc>
        <w:tc>
          <w:tcPr>
            <w:tcW w:w="2880" w:type="dxa"/>
            <w:tcBorders>
              <w:left w:val="single" w:sz="4" w:space="0" w:color="BFBFBF" w:themeColor="background1" w:themeShade="BF"/>
            </w:tcBorders>
            <w:vAlign w:val="center"/>
          </w:tcPr>
          <w:p w14:paraId="79DFD09F" w14:textId="72D379C4"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Marketing Analyst</w:t>
            </w:r>
          </w:p>
        </w:tc>
        <w:tc>
          <w:tcPr>
            <w:tcW w:w="1170" w:type="dxa"/>
            <w:vAlign w:val="center"/>
          </w:tcPr>
          <w:p w14:paraId="10CD1AD9" w14:textId="35F352AF"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535</w:t>
            </w:r>
          </w:p>
        </w:tc>
        <w:tc>
          <w:tcPr>
            <w:tcW w:w="1080" w:type="dxa"/>
            <w:vAlign w:val="center"/>
          </w:tcPr>
          <w:p w14:paraId="5C2796F5" w14:textId="52B7CE6D"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5</w:t>
            </w:r>
          </w:p>
        </w:tc>
      </w:tr>
      <w:tr w:rsidR="007F3E5B" w:rsidRPr="00C035EC" w14:paraId="2DE1C96F" w14:textId="75D7211F" w:rsidTr="003B5298">
        <w:trPr>
          <w:trHeight w:val="350"/>
        </w:trPr>
        <w:tc>
          <w:tcPr>
            <w:tcW w:w="2970" w:type="dxa"/>
            <w:shd w:val="clear" w:color="auto" w:fill="auto"/>
            <w:noWrap/>
            <w:vAlign w:val="center"/>
          </w:tcPr>
          <w:p w14:paraId="2229FC12" w14:textId="28FEA58E"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Product Marketing Manager</w:t>
            </w:r>
          </w:p>
        </w:tc>
        <w:tc>
          <w:tcPr>
            <w:tcW w:w="1170" w:type="dxa"/>
            <w:shd w:val="clear" w:color="auto" w:fill="auto"/>
            <w:noWrap/>
            <w:vAlign w:val="center"/>
          </w:tcPr>
          <w:p w14:paraId="3FB80858" w14:textId="50D3A0A9"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1,760</w:t>
            </w:r>
          </w:p>
        </w:tc>
        <w:tc>
          <w:tcPr>
            <w:tcW w:w="1080" w:type="dxa"/>
            <w:tcBorders>
              <w:right w:val="single" w:sz="4" w:space="0" w:color="BFBFBF" w:themeColor="background1" w:themeShade="BF"/>
            </w:tcBorders>
            <w:vAlign w:val="center"/>
          </w:tcPr>
          <w:p w14:paraId="1224EE97" w14:textId="0E883DDA"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15</w:t>
            </w:r>
          </w:p>
        </w:tc>
        <w:tc>
          <w:tcPr>
            <w:tcW w:w="2880" w:type="dxa"/>
            <w:tcBorders>
              <w:left w:val="single" w:sz="4" w:space="0" w:color="BFBFBF" w:themeColor="background1" w:themeShade="BF"/>
            </w:tcBorders>
            <w:vAlign w:val="center"/>
          </w:tcPr>
          <w:p w14:paraId="0E007788" w14:textId="7077170B"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Regional Sales Manager</w:t>
            </w:r>
          </w:p>
        </w:tc>
        <w:tc>
          <w:tcPr>
            <w:tcW w:w="1170" w:type="dxa"/>
            <w:vAlign w:val="center"/>
          </w:tcPr>
          <w:p w14:paraId="32903BB4" w14:textId="23BBECF8"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478</w:t>
            </w:r>
          </w:p>
        </w:tc>
        <w:tc>
          <w:tcPr>
            <w:tcW w:w="1080" w:type="dxa"/>
            <w:vAlign w:val="center"/>
          </w:tcPr>
          <w:p w14:paraId="591EA695" w14:textId="7B7EB630"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22</w:t>
            </w:r>
          </w:p>
        </w:tc>
      </w:tr>
      <w:tr w:rsidR="007F3E5B" w:rsidRPr="00C035EC" w14:paraId="146FC7F3" w14:textId="07E999F1" w:rsidTr="003B5298">
        <w:trPr>
          <w:trHeight w:val="323"/>
        </w:trPr>
        <w:tc>
          <w:tcPr>
            <w:tcW w:w="2970" w:type="dxa"/>
            <w:shd w:val="clear" w:color="auto" w:fill="auto"/>
            <w:noWrap/>
            <w:vAlign w:val="center"/>
          </w:tcPr>
          <w:p w14:paraId="268A3411" w14:textId="349A779A"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Marketing Specialist</w:t>
            </w:r>
          </w:p>
        </w:tc>
        <w:tc>
          <w:tcPr>
            <w:tcW w:w="1170" w:type="dxa"/>
            <w:shd w:val="clear" w:color="auto" w:fill="auto"/>
            <w:noWrap/>
            <w:vAlign w:val="center"/>
          </w:tcPr>
          <w:p w14:paraId="1EFC3DBB" w14:textId="24EB17C7"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1,051</w:t>
            </w:r>
          </w:p>
        </w:tc>
        <w:tc>
          <w:tcPr>
            <w:tcW w:w="1080" w:type="dxa"/>
            <w:tcBorders>
              <w:right w:val="single" w:sz="4" w:space="0" w:color="BFBFBF" w:themeColor="background1" w:themeShade="BF"/>
            </w:tcBorders>
            <w:vAlign w:val="center"/>
          </w:tcPr>
          <w:p w14:paraId="4DD8E255" w14:textId="32DCB5D8"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42</w:t>
            </w:r>
          </w:p>
        </w:tc>
        <w:tc>
          <w:tcPr>
            <w:tcW w:w="2880" w:type="dxa"/>
            <w:tcBorders>
              <w:left w:val="single" w:sz="4" w:space="0" w:color="BFBFBF" w:themeColor="background1" w:themeShade="BF"/>
            </w:tcBorders>
            <w:vAlign w:val="center"/>
          </w:tcPr>
          <w:p w14:paraId="7D0D5229" w14:textId="4720564F"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Digital Marketing Manager</w:t>
            </w:r>
          </w:p>
        </w:tc>
        <w:tc>
          <w:tcPr>
            <w:tcW w:w="1170" w:type="dxa"/>
            <w:vAlign w:val="center"/>
          </w:tcPr>
          <w:p w14:paraId="12204BFA" w14:textId="3E9BECBE"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434</w:t>
            </w:r>
          </w:p>
        </w:tc>
        <w:tc>
          <w:tcPr>
            <w:tcW w:w="1080" w:type="dxa"/>
            <w:vAlign w:val="center"/>
          </w:tcPr>
          <w:p w14:paraId="27C37709" w14:textId="7ED5F8E8"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15</w:t>
            </w:r>
          </w:p>
        </w:tc>
      </w:tr>
      <w:tr w:rsidR="007F3E5B" w:rsidRPr="00C035EC" w14:paraId="1CD96ECD" w14:textId="10BA6EDC" w:rsidTr="003B5298">
        <w:trPr>
          <w:trHeight w:val="296"/>
        </w:trPr>
        <w:tc>
          <w:tcPr>
            <w:tcW w:w="2970" w:type="dxa"/>
            <w:shd w:val="clear" w:color="auto" w:fill="auto"/>
            <w:noWrap/>
            <w:vAlign w:val="center"/>
          </w:tcPr>
          <w:p w14:paraId="764C6236" w14:textId="021B1284"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Director of Sales</w:t>
            </w:r>
          </w:p>
        </w:tc>
        <w:tc>
          <w:tcPr>
            <w:tcW w:w="1170" w:type="dxa"/>
            <w:shd w:val="clear" w:color="auto" w:fill="auto"/>
            <w:noWrap/>
            <w:vAlign w:val="center"/>
          </w:tcPr>
          <w:p w14:paraId="6B60A3F5" w14:textId="56BA8109"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1,027</w:t>
            </w:r>
          </w:p>
        </w:tc>
        <w:tc>
          <w:tcPr>
            <w:tcW w:w="1080" w:type="dxa"/>
            <w:tcBorders>
              <w:right w:val="single" w:sz="4" w:space="0" w:color="BFBFBF" w:themeColor="background1" w:themeShade="BF"/>
            </w:tcBorders>
            <w:vAlign w:val="center"/>
          </w:tcPr>
          <w:p w14:paraId="757ECF08" w14:textId="2D43643B"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55</w:t>
            </w:r>
          </w:p>
        </w:tc>
        <w:tc>
          <w:tcPr>
            <w:tcW w:w="2880" w:type="dxa"/>
            <w:tcBorders>
              <w:left w:val="single" w:sz="4" w:space="0" w:color="BFBFBF" w:themeColor="background1" w:themeShade="BF"/>
            </w:tcBorders>
            <w:vAlign w:val="center"/>
          </w:tcPr>
          <w:p w14:paraId="7A321308" w14:textId="71BACBD9"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Business Development Manager</w:t>
            </w:r>
          </w:p>
        </w:tc>
        <w:tc>
          <w:tcPr>
            <w:tcW w:w="1170" w:type="dxa"/>
            <w:vAlign w:val="center"/>
          </w:tcPr>
          <w:p w14:paraId="75E59EAD" w14:textId="262B2F82"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403</w:t>
            </w:r>
          </w:p>
        </w:tc>
        <w:tc>
          <w:tcPr>
            <w:tcW w:w="1080" w:type="dxa"/>
            <w:vAlign w:val="center"/>
          </w:tcPr>
          <w:p w14:paraId="5B3BB88D" w14:textId="61CA4273"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21</w:t>
            </w:r>
          </w:p>
        </w:tc>
      </w:tr>
      <w:tr w:rsidR="007F3E5B" w:rsidRPr="00C035EC" w14:paraId="24C2FD90" w14:textId="1D23CFC4" w:rsidTr="003B5298">
        <w:trPr>
          <w:trHeight w:val="296"/>
        </w:trPr>
        <w:tc>
          <w:tcPr>
            <w:tcW w:w="2970" w:type="dxa"/>
            <w:shd w:val="clear" w:color="auto" w:fill="auto"/>
            <w:noWrap/>
            <w:vAlign w:val="center"/>
          </w:tcPr>
          <w:p w14:paraId="40BB7A34" w14:textId="1466691D"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Product Manager</w:t>
            </w:r>
          </w:p>
        </w:tc>
        <w:tc>
          <w:tcPr>
            <w:tcW w:w="1170" w:type="dxa"/>
            <w:shd w:val="clear" w:color="auto" w:fill="auto"/>
            <w:noWrap/>
            <w:vAlign w:val="center"/>
          </w:tcPr>
          <w:p w14:paraId="734BE45F" w14:textId="6F5E6CF9"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972</w:t>
            </w:r>
          </w:p>
        </w:tc>
        <w:tc>
          <w:tcPr>
            <w:tcW w:w="1080" w:type="dxa"/>
            <w:tcBorders>
              <w:right w:val="single" w:sz="4" w:space="0" w:color="BFBFBF" w:themeColor="background1" w:themeShade="BF"/>
            </w:tcBorders>
            <w:vAlign w:val="center"/>
          </w:tcPr>
          <w:p w14:paraId="4184F54A" w14:textId="35405AB8"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5</w:t>
            </w:r>
          </w:p>
        </w:tc>
        <w:tc>
          <w:tcPr>
            <w:tcW w:w="2880" w:type="dxa"/>
            <w:tcBorders>
              <w:left w:val="single" w:sz="4" w:space="0" w:color="BFBFBF" w:themeColor="background1" w:themeShade="BF"/>
            </w:tcBorders>
            <w:vAlign w:val="center"/>
          </w:tcPr>
          <w:p w14:paraId="20ADB23A" w14:textId="276426C5"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District Manger</w:t>
            </w:r>
          </w:p>
        </w:tc>
        <w:tc>
          <w:tcPr>
            <w:tcW w:w="1170" w:type="dxa"/>
            <w:vAlign w:val="center"/>
          </w:tcPr>
          <w:p w14:paraId="363F0344" w14:textId="48302A1C" w:rsidR="007F3E5B" w:rsidRPr="003B5298" w:rsidRDefault="007F3E5B" w:rsidP="007F3E5B">
            <w:pPr>
              <w:spacing w:after="0" w:line="240" w:lineRule="auto"/>
              <w:jc w:val="center"/>
              <w:rPr>
                <w:rFonts w:asciiTheme="minorHAnsi" w:hAnsiTheme="minorHAnsi"/>
                <w:sz w:val="21"/>
                <w:szCs w:val="21"/>
              </w:rPr>
            </w:pPr>
            <w:r w:rsidRPr="003B5298">
              <w:rPr>
                <w:rFonts w:asciiTheme="minorHAnsi" w:eastAsia="Times New Roman" w:hAnsiTheme="minorHAnsi"/>
                <w:sz w:val="21"/>
                <w:szCs w:val="21"/>
              </w:rPr>
              <w:t>385</w:t>
            </w:r>
          </w:p>
        </w:tc>
        <w:tc>
          <w:tcPr>
            <w:tcW w:w="1080" w:type="dxa"/>
            <w:vAlign w:val="center"/>
          </w:tcPr>
          <w:p w14:paraId="01E6642E" w14:textId="7ACC4624"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43</w:t>
            </w:r>
          </w:p>
        </w:tc>
      </w:tr>
      <w:tr w:rsidR="007F3E5B" w:rsidRPr="00C035EC" w14:paraId="73E16180" w14:textId="7E9DE13E" w:rsidTr="003B5298">
        <w:trPr>
          <w:trHeight w:val="278"/>
        </w:trPr>
        <w:tc>
          <w:tcPr>
            <w:tcW w:w="2970" w:type="dxa"/>
            <w:shd w:val="clear" w:color="auto" w:fill="auto"/>
            <w:noWrap/>
            <w:vAlign w:val="center"/>
          </w:tcPr>
          <w:p w14:paraId="15A0732B" w14:textId="1D72E015" w:rsidR="007F3E5B" w:rsidRPr="003B5298" w:rsidRDefault="007F3E5B" w:rsidP="007F3E5B">
            <w:pPr>
              <w:spacing w:after="0" w:line="240" w:lineRule="auto"/>
              <w:rPr>
                <w:rFonts w:asciiTheme="minorHAnsi" w:hAnsiTheme="minorHAnsi"/>
                <w:sz w:val="21"/>
                <w:szCs w:val="21"/>
              </w:rPr>
            </w:pPr>
            <w:r>
              <w:rPr>
                <w:rFonts w:asciiTheme="minorHAnsi" w:hAnsiTheme="minorHAnsi"/>
                <w:sz w:val="21"/>
                <w:szCs w:val="21"/>
              </w:rPr>
              <w:t>Marketing Coordinator/</w:t>
            </w:r>
            <w:r w:rsidRPr="003B5298">
              <w:rPr>
                <w:rFonts w:asciiTheme="minorHAnsi" w:hAnsiTheme="minorHAnsi"/>
                <w:sz w:val="21"/>
                <w:szCs w:val="21"/>
              </w:rPr>
              <w:t>Assistant</w:t>
            </w:r>
          </w:p>
        </w:tc>
        <w:tc>
          <w:tcPr>
            <w:tcW w:w="1170" w:type="dxa"/>
            <w:shd w:val="clear" w:color="auto" w:fill="auto"/>
            <w:noWrap/>
            <w:vAlign w:val="center"/>
          </w:tcPr>
          <w:p w14:paraId="476EEC19" w14:textId="4A24678A" w:rsidR="007F3E5B" w:rsidRPr="003B5298" w:rsidRDefault="007F3E5B" w:rsidP="007F3E5B">
            <w:pPr>
              <w:spacing w:after="0" w:line="240" w:lineRule="auto"/>
              <w:jc w:val="center"/>
              <w:rPr>
                <w:rFonts w:asciiTheme="minorHAnsi" w:eastAsia="Times New Roman" w:hAnsiTheme="minorHAnsi"/>
                <w:sz w:val="21"/>
                <w:szCs w:val="21"/>
              </w:rPr>
            </w:pPr>
            <w:r w:rsidRPr="003B5298">
              <w:rPr>
                <w:rFonts w:asciiTheme="minorHAnsi" w:hAnsiTheme="minorHAnsi"/>
                <w:sz w:val="21"/>
                <w:szCs w:val="21"/>
              </w:rPr>
              <w:t>814</w:t>
            </w:r>
          </w:p>
        </w:tc>
        <w:tc>
          <w:tcPr>
            <w:tcW w:w="1080" w:type="dxa"/>
            <w:tcBorders>
              <w:right w:val="single" w:sz="4" w:space="0" w:color="BFBFBF" w:themeColor="background1" w:themeShade="BF"/>
            </w:tcBorders>
            <w:vAlign w:val="center"/>
          </w:tcPr>
          <w:p w14:paraId="05644CC2" w14:textId="6A0F4DE6"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70</w:t>
            </w:r>
          </w:p>
        </w:tc>
        <w:tc>
          <w:tcPr>
            <w:tcW w:w="2880" w:type="dxa"/>
            <w:tcBorders>
              <w:left w:val="single" w:sz="4" w:space="0" w:color="BFBFBF" w:themeColor="background1" w:themeShade="BF"/>
            </w:tcBorders>
            <w:vAlign w:val="center"/>
          </w:tcPr>
          <w:p w14:paraId="537E0C07" w14:textId="09ABC858" w:rsidR="007F3E5B" w:rsidRPr="003B5298" w:rsidRDefault="007F3E5B" w:rsidP="007F3E5B">
            <w:pPr>
              <w:spacing w:after="0" w:line="240" w:lineRule="auto"/>
              <w:rPr>
                <w:rFonts w:asciiTheme="minorHAnsi" w:hAnsiTheme="minorHAnsi"/>
                <w:sz w:val="21"/>
                <w:szCs w:val="21"/>
              </w:rPr>
            </w:pPr>
            <w:r w:rsidRPr="003B5298">
              <w:rPr>
                <w:rFonts w:asciiTheme="minorHAnsi" w:hAnsiTheme="minorHAnsi"/>
                <w:sz w:val="21"/>
                <w:szCs w:val="21"/>
              </w:rPr>
              <w:t>Marketing Assistant</w:t>
            </w:r>
          </w:p>
        </w:tc>
        <w:tc>
          <w:tcPr>
            <w:tcW w:w="1170" w:type="dxa"/>
            <w:vAlign w:val="center"/>
          </w:tcPr>
          <w:p w14:paraId="374DC770" w14:textId="1E3195C9" w:rsidR="007F3E5B" w:rsidRPr="003B5298" w:rsidRDefault="007F3E5B" w:rsidP="007F3E5B">
            <w:pPr>
              <w:spacing w:after="0" w:line="240" w:lineRule="auto"/>
              <w:jc w:val="center"/>
              <w:rPr>
                <w:rFonts w:asciiTheme="minorHAnsi" w:hAnsiTheme="minorHAnsi"/>
                <w:sz w:val="21"/>
                <w:szCs w:val="21"/>
              </w:rPr>
            </w:pPr>
            <w:r w:rsidRPr="003B5298">
              <w:rPr>
                <w:rFonts w:asciiTheme="minorHAnsi" w:eastAsia="Times New Roman" w:hAnsiTheme="minorHAnsi"/>
                <w:sz w:val="21"/>
                <w:szCs w:val="21"/>
              </w:rPr>
              <w:t>380</w:t>
            </w:r>
          </w:p>
        </w:tc>
        <w:tc>
          <w:tcPr>
            <w:tcW w:w="1080" w:type="dxa"/>
            <w:vAlign w:val="center"/>
          </w:tcPr>
          <w:p w14:paraId="09D711FF" w14:textId="6F4C143D" w:rsidR="007F3E5B" w:rsidRPr="003B5298" w:rsidRDefault="007F3E5B" w:rsidP="007F3E5B">
            <w:pPr>
              <w:spacing w:after="0" w:line="240" w:lineRule="auto"/>
              <w:jc w:val="center"/>
              <w:rPr>
                <w:rFonts w:asciiTheme="minorHAnsi" w:hAnsiTheme="minorHAnsi"/>
                <w:sz w:val="21"/>
                <w:szCs w:val="21"/>
              </w:rPr>
            </w:pPr>
            <w:r w:rsidRPr="003B5298">
              <w:rPr>
                <w:rFonts w:asciiTheme="minorHAnsi" w:hAnsiTheme="minorHAnsi"/>
                <w:sz w:val="21"/>
                <w:szCs w:val="21"/>
              </w:rPr>
              <w:t>50</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47A1A3BD" w:rsidR="002155A4" w:rsidRDefault="00596B74" w:rsidP="00BF36F2">
      <w:pPr>
        <w:pStyle w:val="NoSpacing"/>
        <w:spacing w:after="80"/>
      </w:pPr>
      <w:r>
        <w:rPr>
          <w:b/>
        </w:rPr>
        <w:t>Table 5</w:t>
      </w:r>
      <w:r w:rsidR="004C666A" w:rsidRPr="004C666A">
        <w:rPr>
          <w:b/>
        </w:rPr>
        <w:t>. In</w:t>
      </w:r>
      <w:r w:rsidR="00193BC4">
        <w:rPr>
          <w:b/>
        </w:rPr>
        <w:t xml:space="preserve">dustries hiring </w:t>
      </w:r>
      <w:r w:rsidR="00F73011">
        <w:rPr>
          <w:b/>
        </w:rPr>
        <w:t>Marketing Occupations</w:t>
      </w:r>
      <w:r w:rsidR="003518A2">
        <w:rPr>
          <w:b/>
        </w:rPr>
        <w:t xml:space="preserve"> in </w:t>
      </w:r>
      <w:r w:rsidR="00F73011">
        <w:rPr>
          <w:b/>
        </w:rPr>
        <w:t xml:space="preserve">North </w:t>
      </w:r>
      <w:r w:rsidR="00220D3F">
        <w:rPr>
          <w:b/>
        </w:rPr>
        <w:t xml:space="preserve">Bay </w:t>
      </w:r>
      <w:r w:rsidR="00F73011">
        <w:rPr>
          <w:b/>
        </w:rPr>
        <w:t>Sub-</w:t>
      </w:r>
      <w:r w:rsidR="00220D3F">
        <w:rPr>
          <w:b/>
        </w:rPr>
        <w:t>Region</w:t>
      </w:r>
    </w:p>
    <w:tbl>
      <w:tblPr>
        <w:tblW w:w="10440" w:type="dxa"/>
        <w:tblInd w:w="-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810"/>
        <w:gridCol w:w="810"/>
        <w:gridCol w:w="1170"/>
        <w:gridCol w:w="1440"/>
      </w:tblGrid>
      <w:tr w:rsidR="007F3E5B" w:rsidRPr="008409A0" w14:paraId="07638B9F" w14:textId="77777777" w:rsidTr="004119BE">
        <w:trPr>
          <w:trHeight w:val="233"/>
        </w:trPr>
        <w:tc>
          <w:tcPr>
            <w:tcW w:w="6210" w:type="dxa"/>
            <w:vMerge w:val="restart"/>
            <w:shd w:val="clear" w:color="auto" w:fill="BFBFBF" w:themeFill="background1" w:themeFillShade="BF"/>
            <w:noWrap/>
            <w:vAlign w:val="center"/>
            <w:hideMark/>
          </w:tcPr>
          <w:p w14:paraId="451468A7" w14:textId="5C693EFC" w:rsidR="007F3E5B" w:rsidRPr="00AA4422" w:rsidRDefault="00E71A97" w:rsidP="00AB65BC">
            <w:pPr>
              <w:spacing w:after="0" w:line="240" w:lineRule="auto"/>
              <w:rPr>
                <w:rFonts w:eastAsia="Times New Roman"/>
                <w:b/>
                <w:sz w:val="21"/>
                <w:szCs w:val="21"/>
              </w:rPr>
            </w:pPr>
            <w:r>
              <w:rPr>
                <w:rFonts w:eastAsia="Times New Roman"/>
                <w:b/>
                <w:sz w:val="21"/>
                <w:szCs w:val="21"/>
              </w:rPr>
              <w:t>Industry – 3 Digit NAICS (North</w:t>
            </w:r>
            <w:r w:rsidR="007F3E5B" w:rsidRPr="00AA4422">
              <w:rPr>
                <w:rFonts w:eastAsia="Times New Roman"/>
                <w:b/>
                <w:sz w:val="21"/>
                <w:szCs w:val="21"/>
              </w:rPr>
              <w:t xml:space="preserve"> American Industry Classification) Codes</w:t>
            </w:r>
          </w:p>
        </w:tc>
        <w:tc>
          <w:tcPr>
            <w:tcW w:w="1620" w:type="dxa"/>
            <w:gridSpan w:val="2"/>
            <w:shd w:val="clear" w:color="auto" w:fill="BFBFBF" w:themeFill="background1" w:themeFillShade="BF"/>
            <w:noWrap/>
            <w:vAlign w:val="center"/>
          </w:tcPr>
          <w:p w14:paraId="26DF3854" w14:textId="442C362F" w:rsidR="007F3E5B" w:rsidRPr="00AA4422" w:rsidRDefault="007F3E5B" w:rsidP="007F3E5B">
            <w:pPr>
              <w:spacing w:after="0" w:line="240" w:lineRule="auto"/>
              <w:jc w:val="center"/>
              <w:rPr>
                <w:rFonts w:eastAsia="Times New Roman"/>
                <w:b/>
                <w:sz w:val="21"/>
                <w:szCs w:val="21"/>
              </w:rPr>
            </w:pPr>
            <w:r w:rsidRPr="00AA4422">
              <w:rPr>
                <w:rFonts w:eastAsia="Times New Roman"/>
                <w:b/>
                <w:sz w:val="21"/>
                <w:szCs w:val="21"/>
              </w:rPr>
              <w:t>Jobs in Indu</w:t>
            </w:r>
            <w:r>
              <w:rPr>
                <w:rFonts w:eastAsia="Times New Roman"/>
                <w:b/>
                <w:sz w:val="21"/>
                <w:szCs w:val="21"/>
              </w:rPr>
              <w:t>stry</w:t>
            </w:r>
          </w:p>
        </w:tc>
        <w:tc>
          <w:tcPr>
            <w:tcW w:w="1170" w:type="dxa"/>
            <w:vMerge w:val="restart"/>
            <w:shd w:val="clear" w:color="auto" w:fill="BFBFBF" w:themeFill="background1" w:themeFillShade="BF"/>
            <w:vAlign w:val="center"/>
          </w:tcPr>
          <w:p w14:paraId="41567DE3" w14:textId="16AC5058" w:rsidR="007F3E5B" w:rsidRPr="00AA4422" w:rsidRDefault="007F3E5B" w:rsidP="00AB65BC">
            <w:pPr>
              <w:spacing w:after="0" w:line="240" w:lineRule="auto"/>
              <w:jc w:val="center"/>
              <w:rPr>
                <w:rFonts w:eastAsia="Times New Roman"/>
                <w:b/>
                <w:sz w:val="21"/>
                <w:szCs w:val="21"/>
              </w:rPr>
            </w:pPr>
            <w:r w:rsidRPr="00AA4422">
              <w:rPr>
                <w:rFonts w:eastAsia="Times New Roman"/>
                <w:b/>
                <w:sz w:val="21"/>
                <w:szCs w:val="21"/>
              </w:rPr>
              <w:t xml:space="preserve">% Change </w:t>
            </w:r>
            <w:r w:rsidRPr="00AA4422">
              <w:rPr>
                <w:rFonts w:eastAsia="Times New Roman"/>
                <w:b/>
                <w:sz w:val="20"/>
                <w:szCs w:val="20"/>
              </w:rPr>
              <w:t>(2016-21)</w:t>
            </w:r>
          </w:p>
        </w:tc>
        <w:tc>
          <w:tcPr>
            <w:tcW w:w="1440" w:type="dxa"/>
            <w:vMerge w:val="restart"/>
            <w:shd w:val="clear" w:color="auto" w:fill="BFBFBF" w:themeFill="background1" w:themeFillShade="BF"/>
            <w:vAlign w:val="center"/>
          </w:tcPr>
          <w:p w14:paraId="7DB0EC3B" w14:textId="723A4ADA" w:rsidR="007F3E5B" w:rsidRPr="00AA4422" w:rsidRDefault="007F3E5B" w:rsidP="00AB65BC">
            <w:pPr>
              <w:spacing w:after="0" w:line="240" w:lineRule="auto"/>
              <w:jc w:val="center"/>
              <w:rPr>
                <w:rFonts w:eastAsia="Times New Roman"/>
                <w:b/>
                <w:sz w:val="21"/>
                <w:szCs w:val="21"/>
              </w:rPr>
            </w:pPr>
            <w:r w:rsidRPr="00AA4422">
              <w:rPr>
                <w:rFonts w:eastAsia="Times New Roman"/>
                <w:b/>
                <w:sz w:val="21"/>
                <w:szCs w:val="21"/>
              </w:rPr>
              <w:t xml:space="preserve">% in Industry </w:t>
            </w:r>
            <w:r w:rsidRPr="007F3E5B">
              <w:rPr>
                <w:rFonts w:eastAsia="Times New Roman"/>
                <w:b/>
                <w:sz w:val="20"/>
                <w:szCs w:val="20"/>
              </w:rPr>
              <w:t>(2016)</w:t>
            </w:r>
          </w:p>
        </w:tc>
      </w:tr>
      <w:tr w:rsidR="007F3E5B" w:rsidRPr="008409A0" w14:paraId="113536EA" w14:textId="77777777" w:rsidTr="004119BE">
        <w:trPr>
          <w:trHeight w:val="170"/>
        </w:trPr>
        <w:tc>
          <w:tcPr>
            <w:tcW w:w="6210" w:type="dxa"/>
            <w:vMerge/>
            <w:shd w:val="clear" w:color="auto" w:fill="BFBFBF" w:themeFill="background1" w:themeFillShade="BF"/>
            <w:noWrap/>
            <w:vAlign w:val="center"/>
          </w:tcPr>
          <w:p w14:paraId="1F0EA085" w14:textId="77777777" w:rsidR="007F3E5B" w:rsidRPr="00AA4422" w:rsidRDefault="007F3E5B" w:rsidP="00AB65BC">
            <w:pPr>
              <w:spacing w:after="0" w:line="240" w:lineRule="auto"/>
              <w:rPr>
                <w:rFonts w:eastAsia="Times New Roman"/>
                <w:b/>
                <w:sz w:val="21"/>
                <w:szCs w:val="21"/>
              </w:rPr>
            </w:pPr>
          </w:p>
        </w:tc>
        <w:tc>
          <w:tcPr>
            <w:tcW w:w="810" w:type="dxa"/>
            <w:shd w:val="clear" w:color="auto" w:fill="BFBFBF" w:themeFill="background1" w:themeFillShade="BF"/>
            <w:noWrap/>
            <w:vAlign w:val="center"/>
          </w:tcPr>
          <w:p w14:paraId="0F30C9D0" w14:textId="1DDCE3B7" w:rsidR="007F3E5B" w:rsidRPr="00AA4422" w:rsidRDefault="007F3E5B" w:rsidP="00AB65BC">
            <w:pPr>
              <w:spacing w:after="0" w:line="240" w:lineRule="auto"/>
              <w:jc w:val="center"/>
              <w:rPr>
                <w:rFonts w:eastAsia="Times New Roman"/>
                <w:b/>
                <w:sz w:val="21"/>
                <w:szCs w:val="21"/>
              </w:rPr>
            </w:pPr>
            <w:r>
              <w:rPr>
                <w:rFonts w:eastAsia="Times New Roman"/>
                <w:b/>
                <w:sz w:val="21"/>
                <w:szCs w:val="21"/>
              </w:rPr>
              <w:t>(2016)</w:t>
            </w:r>
          </w:p>
        </w:tc>
        <w:tc>
          <w:tcPr>
            <w:tcW w:w="810" w:type="dxa"/>
            <w:shd w:val="clear" w:color="auto" w:fill="BFBFBF" w:themeFill="background1" w:themeFillShade="BF"/>
            <w:vAlign w:val="center"/>
          </w:tcPr>
          <w:p w14:paraId="5DBAEC94" w14:textId="4071E1A3" w:rsidR="007F3E5B" w:rsidRPr="00AA4422" w:rsidRDefault="007F3E5B" w:rsidP="00AB65BC">
            <w:pPr>
              <w:spacing w:after="0" w:line="240" w:lineRule="auto"/>
              <w:jc w:val="center"/>
              <w:rPr>
                <w:rFonts w:eastAsia="Times New Roman"/>
                <w:b/>
                <w:sz w:val="21"/>
                <w:szCs w:val="21"/>
              </w:rPr>
            </w:pPr>
            <w:r>
              <w:rPr>
                <w:rFonts w:eastAsia="Times New Roman"/>
                <w:b/>
                <w:sz w:val="21"/>
                <w:szCs w:val="21"/>
              </w:rPr>
              <w:t>(2021)</w:t>
            </w:r>
          </w:p>
        </w:tc>
        <w:tc>
          <w:tcPr>
            <w:tcW w:w="1170" w:type="dxa"/>
            <w:vMerge/>
            <w:shd w:val="clear" w:color="auto" w:fill="BFBFBF" w:themeFill="background1" w:themeFillShade="BF"/>
            <w:vAlign w:val="center"/>
          </w:tcPr>
          <w:p w14:paraId="6712D68F" w14:textId="77777777" w:rsidR="007F3E5B" w:rsidRPr="00AA4422" w:rsidRDefault="007F3E5B" w:rsidP="00AB65BC">
            <w:pPr>
              <w:spacing w:after="0" w:line="240" w:lineRule="auto"/>
              <w:jc w:val="center"/>
              <w:rPr>
                <w:rFonts w:eastAsia="Times New Roman"/>
                <w:b/>
                <w:sz w:val="21"/>
                <w:szCs w:val="21"/>
              </w:rPr>
            </w:pPr>
          </w:p>
        </w:tc>
        <w:tc>
          <w:tcPr>
            <w:tcW w:w="1440" w:type="dxa"/>
            <w:vMerge/>
            <w:shd w:val="clear" w:color="auto" w:fill="BFBFBF" w:themeFill="background1" w:themeFillShade="BF"/>
            <w:vAlign w:val="center"/>
          </w:tcPr>
          <w:p w14:paraId="58BE2243" w14:textId="77777777" w:rsidR="007F3E5B" w:rsidRPr="00AA4422" w:rsidRDefault="007F3E5B" w:rsidP="00AB65BC">
            <w:pPr>
              <w:spacing w:after="0" w:line="240" w:lineRule="auto"/>
              <w:jc w:val="center"/>
              <w:rPr>
                <w:rFonts w:eastAsia="Times New Roman"/>
                <w:b/>
                <w:sz w:val="21"/>
                <w:szCs w:val="21"/>
              </w:rPr>
            </w:pPr>
          </w:p>
        </w:tc>
      </w:tr>
      <w:tr w:rsidR="00F54CA1" w:rsidRPr="00C035EC" w14:paraId="01AC674B" w14:textId="77777777" w:rsidTr="004119BE">
        <w:trPr>
          <w:trHeight w:val="288"/>
        </w:trPr>
        <w:tc>
          <w:tcPr>
            <w:tcW w:w="6210" w:type="dxa"/>
            <w:shd w:val="clear" w:color="auto" w:fill="auto"/>
            <w:noWrap/>
            <w:vAlign w:val="center"/>
          </w:tcPr>
          <w:p w14:paraId="10F013BA" w14:textId="4FB260B8" w:rsidR="00F54CA1" w:rsidRPr="00F54CA1" w:rsidRDefault="00F54CA1" w:rsidP="00F54CA1">
            <w:pPr>
              <w:spacing w:after="0" w:line="240" w:lineRule="auto"/>
              <w:rPr>
                <w:rFonts w:asciiTheme="minorHAnsi" w:eastAsia="Times New Roman" w:hAnsiTheme="minorHAnsi"/>
                <w:sz w:val="21"/>
                <w:szCs w:val="21"/>
              </w:rPr>
            </w:pPr>
            <w:r w:rsidRPr="00F54CA1">
              <w:rPr>
                <w:rFonts w:asciiTheme="minorHAnsi" w:hAnsiTheme="minorHAnsi"/>
                <w:sz w:val="21"/>
                <w:szCs w:val="21"/>
              </w:rPr>
              <w:t>Professional, Scientific, and Technical Services (541)</w:t>
            </w:r>
          </w:p>
        </w:tc>
        <w:tc>
          <w:tcPr>
            <w:tcW w:w="810" w:type="dxa"/>
            <w:shd w:val="clear" w:color="auto" w:fill="auto"/>
            <w:noWrap/>
            <w:vAlign w:val="center"/>
          </w:tcPr>
          <w:p w14:paraId="65318C8D" w14:textId="60779CF4"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1,260</w:t>
            </w:r>
          </w:p>
        </w:tc>
        <w:tc>
          <w:tcPr>
            <w:tcW w:w="810" w:type="dxa"/>
            <w:vAlign w:val="center"/>
          </w:tcPr>
          <w:p w14:paraId="4F1B1034" w14:textId="46D7E553"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1,336</w:t>
            </w:r>
          </w:p>
        </w:tc>
        <w:tc>
          <w:tcPr>
            <w:tcW w:w="1170" w:type="dxa"/>
            <w:vAlign w:val="center"/>
          </w:tcPr>
          <w:p w14:paraId="5B584097" w14:textId="1095ED6D"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6%</w:t>
            </w:r>
          </w:p>
        </w:tc>
        <w:tc>
          <w:tcPr>
            <w:tcW w:w="1440" w:type="dxa"/>
            <w:vAlign w:val="center"/>
          </w:tcPr>
          <w:p w14:paraId="38E9F017" w14:textId="4D7F5A9E"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20.3%</w:t>
            </w:r>
          </w:p>
        </w:tc>
      </w:tr>
      <w:tr w:rsidR="00F54CA1" w:rsidRPr="00C035EC" w14:paraId="7D8591DD" w14:textId="77777777" w:rsidTr="004119BE">
        <w:trPr>
          <w:trHeight w:val="288"/>
        </w:trPr>
        <w:tc>
          <w:tcPr>
            <w:tcW w:w="6210" w:type="dxa"/>
            <w:shd w:val="clear" w:color="auto" w:fill="auto"/>
            <w:noWrap/>
            <w:vAlign w:val="center"/>
          </w:tcPr>
          <w:p w14:paraId="4E035FEB" w14:textId="6633DD95" w:rsidR="00F54CA1" w:rsidRPr="00F54CA1" w:rsidRDefault="00F54CA1" w:rsidP="00F54CA1">
            <w:pPr>
              <w:spacing w:after="0" w:line="240" w:lineRule="auto"/>
              <w:rPr>
                <w:rFonts w:asciiTheme="minorHAnsi" w:eastAsia="Times New Roman" w:hAnsiTheme="minorHAnsi"/>
                <w:sz w:val="21"/>
                <w:szCs w:val="21"/>
              </w:rPr>
            </w:pPr>
            <w:r w:rsidRPr="00F54CA1">
              <w:rPr>
                <w:rFonts w:asciiTheme="minorHAnsi" w:hAnsiTheme="minorHAnsi"/>
                <w:sz w:val="21"/>
                <w:szCs w:val="21"/>
              </w:rPr>
              <w:t>Beverage and Tobacco Product Manufacturing (312)</w:t>
            </w:r>
          </w:p>
        </w:tc>
        <w:tc>
          <w:tcPr>
            <w:tcW w:w="810" w:type="dxa"/>
            <w:shd w:val="clear" w:color="auto" w:fill="auto"/>
            <w:noWrap/>
            <w:vAlign w:val="center"/>
          </w:tcPr>
          <w:p w14:paraId="728392A3" w14:textId="1EC79465"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456</w:t>
            </w:r>
          </w:p>
        </w:tc>
        <w:tc>
          <w:tcPr>
            <w:tcW w:w="810" w:type="dxa"/>
            <w:vAlign w:val="center"/>
          </w:tcPr>
          <w:p w14:paraId="07948CAE" w14:textId="049AB8EB"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498</w:t>
            </w:r>
          </w:p>
        </w:tc>
        <w:tc>
          <w:tcPr>
            <w:tcW w:w="1170" w:type="dxa"/>
            <w:vAlign w:val="center"/>
          </w:tcPr>
          <w:p w14:paraId="5E93A396" w14:textId="379E10C3"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9%</w:t>
            </w:r>
          </w:p>
        </w:tc>
        <w:tc>
          <w:tcPr>
            <w:tcW w:w="1440" w:type="dxa"/>
            <w:vAlign w:val="center"/>
          </w:tcPr>
          <w:p w14:paraId="3C9D6702" w14:textId="0630F170"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7.4%</w:t>
            </w:r>
          </w:p>
        </w:tc>
      </w:tr>
      <w:tr w:rsidR="00F54CA1" w:rsidRPr="00C035EC" w14:paraId="61A1AE55" w14:textId="77777777" w:rsidTr="004119BE">
        <w:trPr>
          <w:trHeight w:val="288"/>
        </w:trPr>
        <w:tc>
          <w:tcPr>
            <w:tcW w:w="6210" w:type="dxa"/>
            <w:shd w:val="clear" w:color="auto" w:fill="auto"/>
            <w:noWrap/>
            <w:vAlign w:val="center"/>
          </w:tcPr>
          <w:p w14:paraId="0839B8D6" w14:textId="217D2E17" w:rsidR="00F54CA1" w:rsidRPr="00F54CA1" w:rsidRDefault="00F54CA1" w:rsidP="00F54CA1">
            <w:pPr>
              <w:spacing w:after="0" w:line="240" w:lineRule="auto"/>
              <w:rPr>
                <w:rFonts w:asciiTheme="minorHAnsi" w:eastAsia="Times New Roman" w:hAnsiTheme="minorHAnsi"/>
                <w:sz w:val="21"/>
                <w:szCs w:val="21"/>
              </w:rPr>
            </w:pPr>
            <w:r w:rsidRPr="00F54CA1">
              <w:rPr>
                <w:rFonts w:asciiTheme="minorHAnsi" w:hAnsiTheme="minorHAnsi"/>
                <w:sz w:val="21"/>
                <w:szCs w:val="21"/>
              </w:rPr>
              <w:t>Management of Companies and Enterprises (551)</w:t>
            </w:r>
          </w:p>
        </w:tc>
        <w:tc>
          <w:tcPr>
            <w:tcW w:w="810" w:type="dxa"/>
            <w:shd w:val="clear" w:color="auto" w:fill="auto"/>
            <w:noWrap/>
            <w:vAlign w:val="center"/>
          </w:tcPr>
          <w:p w14:paraId="29748C70" w14:textId="5E45C65C"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394</w:t>
            </w:r>
          </w:p>
        </w:tc>
        <w:tc>
          <w:tcPr>
            <w:tcW w:w="810" w:type="dxa"/>
            <w:vAlign w:val="center"/>
          </w:tcPr>
          <w:p w14:paraId="4D96407D" w14:textId="2B6DB7AF"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404</w:t>
            </w:r>
          </w:p>
        </w:tc>
        <w:tc>
          <w:tcPr>
            <w:tcW w:w="1170" w:type="dxa"/>
            <w:vAlign w:val="center"/>
          </w:tcPr>
          <w:p w14:paraId="1860573D" w14:textId="650A6514"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3%</w:t>
            </w:r>
          </w:p>
        </w:tc>
        <w:tc>
          <w:tcPr>
            <w:tcW w:w="1440" w:type="dxa"/>
            <w:vAlign w:val="center"/>
          </w:tcPr>
          <w:p w14:paraId="773C5BFB" w14:textId="28ABA97F"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6.4%</w:t>
            </w:r>
          </w:p>
        </w:tc>
      </w:tr>
      <w:tr w:rsidR="00F54CA1" w:rsidRPr="00C035EC" w14:paraId="17301052" w14:textId="77777777" w:rsidTr="004119BE">
        <w:trPr>
          <w:trHeight w:val="288"/>
        </w:trPr>
        <w:tc>
          <w:tcPr>
            <w:tcW w:w="6210" w:type="dxa"/>
            <w:shd w:val="clear" w:color="auto" w:fill="auto"/>
            <w:noWrap/>
            <w:vAlign w:val="center"/>
          </w:tcPr>
          <w:p w14:paraId="12A9E05A" w14:textId="71274898" w:rsidR="00F54CA1" w:rsidRPr="00F54CA1" w:rsidRDefault="00F54CA1" w:rsidP="00F54CA1">
            <w:pPr>
              <w:spacing w:after="0" w:line="240" w:lineRule="auto"/>
              <w:rPr>
                <w:rFonts w:asciiTheme="minorHAnsi" w:eastAsia="Times New Roman" w:hAnsiTheme="minorHAnsi"/>
                <w:sz w:val="21"/>
                <w:szCs w:val="21"/>
              </w:rPr>
            </w:pPr>
            <w:r w:rsidRPr="00F54CA1">
              <w:rPr>
                <w:rFonts w:asciiTheme="minorHAnsi" w:hAnsiTheme="minorHAnsi"/>
                <w:sz w:val="21"/>
                <w:szCs w:val="21"/>
              </w:rPr>
              <w:t>Merchant Wholesalers, Nondurable Goods (424)</w:t>
            </w:r>
          </w:p>
        </w:tc>
        <w:tc>
          <w:tcPr>
            <w:tcW w:w="810" w:type="dxa"/>
            <w:shd w:val="clear" w:color="auto" w:fill="auto"/>
            <w:noWrap/>
            <w:vAlign w:val="center"/>
          </w:tcPr>
          <w:p w14:paraId="1A109EA3" w14:textId="56CE122B"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329</w:t>
            </w:r>
          </w:p>
        </w:tc>
        <w:tc>
          <w:tcPr>
            <w:tcW w:w="810" w:type="dxa"/>
            <w:vAlign w:val="center"/>
          </w:tcPr>
          <w:p w14:paraId="3C75DA7A" w14:textId="0B2D1571"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360</w:t>
            </w:r>
          </w:p>
        </w:tc>
        <w:tc>
          <w:tcPr>
            <w:tcW w:w="1170" w:type="dxa"/>
            <w:vAlign w:val="center"/>
          </w:tcPr>
          <w:p w14:paraId="5C1FF16C" w14:textId="16E56C0D"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9%</w:t>
            </w:r>
          </w:p>
        </w:tc>
        <w:tc>
          <w:tcPr>
            <w:tcW w:w="1440" w:type="dxa"/>
            <w:vAlign w:val="center"/>
          </w:tcPr>
          <w:p w14:paraId="0AA280B3" w14:textId="0CCE5A59"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5.3%</w:t>
            </w:r>
          </w:p>
        </w:tc>
      </w:tr>
      <w:tr w:rsidR="00F54CA1" w:rsidRPr="00C035EC" w14:paraId="034EBD42" w14:textId="77777777" w:rsidTr="004119BE">
        <w:trPr>
          <w:trHeight w:val="288"/>
        </w:trPr>
        <w:tc>
          <w:tcPr>
            <w:tcW w:w="6210" w:type="dxa"/>
            <w:shd w:val="clear" w:color="auto" w:fill="auto"/>
            <w:noWrap/>
            <w:vAlign w:val="center"/>
          </w:tcPr>
          <w:p w14:paraId="42B800B1" w14:textId="5C7C50BC"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Merchant Wholesalers, Durable Goods (423)</w:t>
            </w:r>
          </w:p>
        </w:tc>
        <w:tc>
          <w:tcPr>
            <w:tcW w:w="810" w:type="dxa"/>
            <w:shd w:val="clear" w:color="auto" w:fill="auto"/>
            <w:noWrap/>
            <w:vAlign w:val="center"/>
          </w:tcPr>
          <w:p w14:paraId="27FF532E" w14:textId="24994D9D"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261</w:t>
            </w:r>
          </w:p>
        </w:tc>
        <w:tc>
          <w:tcPr>
            <w:tcW w:w="810" w:type="dxa"/>
            <w:vAlign w:val="center"/>
          </w:tcPr>
          <w:p w14:paraId="0926CD21" w14:textId="3715E380"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282</w:t>
            </w:r>
          </w:p>
        </w:tc>
        <w:tc>
          <w:tcPr>
            <w:tcW w:w="1170" w:type="dxa"/>
            <w:vAlign w:val="center"/>
          </w:tcPr>
          <w:p w14:paraId="30980E0E" w14:textId="7D2BB8D8"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8%</w:t>
            </w:r>
          </w:p>
        </w:tc>
        <w:tc>
          <w:tcPr>
            <w:tcW w:w="1440" w:type="dxa"/>
            <w:vAlign w:val="center"/>
          </w:tcPr>
          <w:p w14:paraId="54600939" w14:textId="09BED8E5"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4.2%</w:t>
            </w:r>
          </w:p>
        </w:tc>
      </w:tr>
      <w:tr w:rsidR="00F54CA1" w:rsidRPr="00C035EC" w14:paraId="78213DFD" w14:textId="77777777" w:rsidTr="004119BE">
        <w:trPr>
          <w:trHeight w:val="288"/>
        </w:trPr>
        <w:tc>
          <w:tcPr>
            <w:tcW w:w="6210" w:type="dxa"/>
            <w:shd w:val="clear" w:color="auto" w:fill="auto"/>
            <w:noWrap/>
            <w:vAlign w:val="center"/>
          </w:tcPr>
          <w:p w14:paraId="7EBF2F84" w14:textId="670D930A" w:rsidR="00F54CA1" w:rsidRPr="004119BE" w:rsidRDefault="00F54CA1" w:rsidP="00F54CA1">
            <w:pPr>
              <w:spacing w:after="0" w:line="240" w:lineRule="auto"/>
              <w:rPr>
                <w:rFonts w:asciiTheme="minorHAnsi" w:hAnsiTheme="minorHAnsi"/>
                <w:sz w:val="20"/>
                <w:szCs w:val="20"/>
              </w:rPr>
            </w:pPr>
            <w:r w:rsidRPr="004119BE">
              <w:rPr>
                <w:rFonts w:asciiTheme="minorHAnsi" w:hAnsiTheme="minorHAnsi"/>
                <w:sz w:val="20"/>
                <w:szCs w:val="20"/>
              </w:rPr>
              <w:t>Religious, Grantmaking, Civic, Professional &amp; Similar Organizations (813)</w:t>
            </w:r>
          </w:p>
        </w:tc>
        <w:tc>
          <w:tcPr>
            <w:tcW w:w="810" w:type="dxa"/>
            <w:shd w:val="clear" w:color="auto" w:fill="auto"/>
            <w:noWrap/>
            <w:vAlign w:val="center"/>
          </w:tcPr>
          <w:p w14:paraId="078ED10C" w14:textId="6F258E8D"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230</w:t>
            </w:r>
          </w:p>
        </w:tc>
        <w:tc>
          <w:tcPr>
            <w:tcW w:w="810" w:type="dxa"/>
            <w:vAlign w:val="center"/>
          </w:tcPr>
          <w:p w14:paraId="0CF667BE" w14:textId="7496C68E"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240</w:t>
            </w:r>
          </w:p>
        </w:tc>
        <w:tc>
          <w:tcPr>
            <w:tcW w:w="1170" w:type="dxa"/>
            <w:vAlign w:val="center"/>
          </w:tcPr>
          <w:p w14:paraId="63F6A835" w14:textId="1D65A9FF"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4%</w:t>
            </w:r>
          </w:p>
        </w:tc>
        <w:tc>
          <w:tcPr>
            <w:tcW w:w="1440" w:type="dxa"/>
            <w:vAlign w:val="center"/>
          </w:tcPr>
          <w:p w14:paraId="089FDE56" w14:textId="48F64E43"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3.7%</w:t>
            </w:r>
          </w:p>
        </w:tc>
      </w:tr>
      <w:tr w:rsidR="00F54CA1" w:rsidRPr="00C035EC" w14:paraId="47011035" w14:textId="77777777" w:rsidTr="004119BE">
        <w:trPr>
          <w:trHeight w:val="288"/>
        </w:trPr>
        <w:tc>
          <w:tcPr>
            <w:tcW w:w="6210" w:type="dxa"/>
            <w:shd w:val="clear" w:color="auto" w:fill="auto"/>
            <w:noWrap/>
            <w:vAlign w:val="center"/>
          </w:tcPr>
          <w:p w14:paraId="2E540E52" w14:textId="2B2D28C6"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Administrative and Support Services (561)</w:t>
            </w:r>
          </w:p>
        </w:tc>
        <w:tc>
          <w:tcPr>
            <w:tcW w:w="810" w:type="dxa"/>
            <w:shd w:val="clear" w:color="auto" w:fill="auto"/>
            <w:noWrap/>
            <w:vAlign w:val="center"/>
          </w:tcPr>
          <w:p w14:paraId="69B6198E" w14:textId="5A605DE4"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220</w:t>
            </w:r>
          </w:p>
        </w:tc>
        <w:tc>
          <w:tcPr>
            <w:tcW w:w="810" w:type="dxa"/>
            <w:vAlign w:val="center"/>
          </w:tcPr>
          <w:p w14:paraId="09FF5E84" w14:textId="72A0B0BD"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239</w:t>
            </w:r>
          </w:p>
        </w:tc>
        <w:tc>
          <w:tcPr>
            <w:tcW w:w="1170" w:type="dxa"/>
            <w:vAlign w:val="center"/>
          </w:tcPr>
          <w:p w14:paraId="24D9A015" w14:textId="0D0F6EB1"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9%</w:t>
            </w:r>
          </w:p>
        </w:tc>
        <w:tc>
          <w:tcPr>
            <w:tcW w:w="1440" w:type="dxa"/>
            <w:vAlign w:val="center"/>
          </w:tcPr>
          <w:p w14:paraId="4BDF0CF6" w14:textId="026A5483"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3.5%</w:t>
            </w:r>
          </w:p>
        </w:tc>
      </w:tr>
      <w:tr w:rsidR="00F54CA1" w:rsidRPr="00C035EC" w14:paraId="53529DDA" w14:textId="77777777" w:rsidTr="004119BE">
        <w:trPr>
          <w:trHeight w:val="288"/>
        </w:trPr>
        <w:tc>
          <w:tcPr>
            <w:tcW w:w="6210" w:type="dxa"/>
            <w:shd w:val="clear" w:color="auto" w:fill="auto"/>
            <w:noWrap/>
            <w:vAlign w:val="center"/>
          </w:tcPr>
          <w:p w14:paraId="2685C966" w14:textId="539E9657" w:rsidR="00F54CA1" w:rsidRPr="00F54CA1" w:rsidRDefault="00F54CA1" w:rsidP="00F54CA1">
            <w:pPr>
              <w:spacing w:after="0" w:line="240" w:lineRule="auto"/>
              <w:rPr>
                <w:rFonts w:asciiTheme="minorHAnsi" w:eastAsia="Times New Roman" w:hAnsiTheme="minorHAnsi"/>
                <w:sz w:val="21"/>
                <w:szCs w:val="21"/>
              </w:rPr>
            </w:pPr>
            <w:r w:rsidRPr="00F54CA1">
              <w:rPr>
                <w:rFonts w:asciiTheme="minorHAnsi" w:hAnsiTheme="minorHAnsi"/>
                <w:sz w:val="21"/>
                <w:szCs w:val="21"/>
              </w:rPr>
              <w:t>Motor Vehicle and Parts Dealers (441)</w:t>
            </w:r>
          </w:p>
        </w:tc>
        <w:tc>
          <w:tcPr>
            <w:tcW w:w="810" w:type="dxa"/>
            <w:shd w:val="clear" w:color="auto" w:fill="auto"/>
            <w:noWrap/>
            <w:vAlign w:val="center"/>
          </w:tcPr>
          <w:p w14:paraId="758C1AEE" w14:textId="7447C3C0"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202</w:t>
            </w:r>
          </w:p>
        </w:tc>
        <w:tc>
          <w:tcPr>
            <w:tcW w:w="810" w:type="dxa"/>
            <w:vAlign w:val="center"/>
          </w:tcPr>
          <w:p w14:paraId="33674BE6" w14:textId="71AE8597"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222</w:t>
            </w:r>
          </w:p>
        </w:tc>
        <w:tc>
          <w:tcPr>
            <w:tcW w:w="1170" w:type="dxa"/>
            <w:vAlign w:val="center"/>
          </w:tcPr>
          <w:p w14:paraId="7D662366" w14:textId="1557B26F"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10%</w:t>
            </w:r>
          </w:p>
        </w:tc>
        <w:tc>
          <w:tcPr>
            <w:tcW w:w="1440" w:type="dxa"/>
            <w:vAlign w:val="center"/>
          </w:tcPr>
          <w:p w14:paraId="1AF20FBE" w14:textId="1F4B7AE9"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3.3%</w:t>
            </w:r>
          </w:p>
        </w:tc>
      </w:tr>
      <w:tr w:rsidR="00F54CA1" w:rsidRPr="00C035EC" w14:paraId="5AE9BFFC" w14:textId="77777777" w:rsidTr="004119BE">
        <w:trPr>
          <w:trHeight w:val="288"/>
        </w:trPr>
        <w:tc>
          <w:tcPr>
            <w:tcW w:w="6210" w:type="dxa"/>
            <w:shd w:val="clear" w:color="auto" w:fill="auto"/>
            <w:noWrap/>
            <w:vAlign w:val="center"/>
          </w:tcPr>
          <w:p w14:paraId="2B1D5B96" w14:textId="62FD8F31" w:rsidR="00F54CA1" w:rsidRPr="00F54CA1" w:rsidRDefault="00F54CA1" w:rsidP="00F54CA1">
            <w:pPr>
              <w:spacing w:after="0" w:line="240" w:lineRule="auto"/>
              <w:rPr>
                <w:rFonts w:asciiTheme="minorHAnsi" w:eastAsia="Times New Roman" w:hAnsiTheme="minorHAnsi"/>
                <w:sz w:val="21"/>
                <w:szCs w:val="21"/>
              </w:rPr>
            </w:pPr>
            <w:r w:rsidRPr="00F54CA1">
              <w:rPr>
                <w:rFonts w:asciiTheme="minorHAnsi" w:hAnsiTheme="minorHAnsi"/>
                <w:sz w:val="21"/>
                <w:szCs w:val="21"/>
              </w:rPr>
              <w:t>Chemical Manufacturing (325)</w:t>
            </w:r>
          </w:p>
        </w:tc>
        <w:tc>
          <w:tcPr>
            <w:tcW w:w="810" w:type="dxa"/>
            <w:shd w:val="clear" w:color="auto" w:fill="auto"/>
            <w:noWrap/>
            <w:vAlign w:val="center"/>
          </w:tcPr>
          <w:p w14:paraId="204F6056" w14:textId="11602B9A"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161</w:t>
            </w:r>
          </w:p>
        </w:tc>
        <w:tc>
          <w:tcPr>
            <w:tcW w:w="810" w:type="dxa"/>
            <w:vAlign w:val="center"/>
          </w:tcPr>
          <w:p w14:paraId="113EED3C" w14:textId="004BAA62"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207</w:t>
            </w:r>
          </w:p>
        </w:tc>
        <w:tc>
          <w:tcPr>
            <w:tcW w:w="1170" w:type="dxa"/>
            <w:vAlign w:val="center"/>
          </w:tcPr>
          <w:p w14:paraId="1F758A29" w14:textId="73EF92CE"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29%</w:t>
            </w:r>
          </w:p>
        </w:tc>
        <w:tc>
          <w:tcPr>
            <w:tcW w:w="1440" w:type="dxa"/>
            <w:vAlign w:val="center"/>
          </w:tcPr>
          <w:p w14:paraId="202F8ABA" w14:textId="4FD103D4" w:rsidR="00F54CA1" w:rsidRPr="00F54CA1" w:rsidRDefault="00F54CA1" w:rsidP="00F54CA1">
            <w:pPr>
              <w:spacing w:after="0" w:line="240" w:lineRule="auto"/>
              <w:jc w:val="center"/>
              <w:rPr>
                <w:rFonts w:asciiTheme="minorHAnsi" w:eastAsia="Times New Roman" w:hAnsiTheme="minorHAnsi"/>
                <w:sz w:val="21"/>
                <w:szCs w:val="21"/>
              </w:rPr>
            </w:pPr>
            <w:r w:rsidRPr="00F54CA1">
              <w:rPr>
                <w:rFonts w:asciiTheme="minorHAnsi" w:hAnsiTheme="minorHAnsi"/>
                <w:sz w:val="21"/>
                <w:szCs w:val="21"/>
              </w:rPr>
              <w:t>2.6%</w:t>
            </w:r>
          </w:p>
        </w:tc>
      </w:tr>
      <w:tr w:rsidR="00F54CA1" w:rsidRPr="00C035EC" w14:paraId="6CDA3CD7" w14:textId="77777777" w:rsidTr="004119BE">
        <w:trPr>
          <w:trHeight w:val="288"/>
        </w:trPr>
        <w:tc>
          <w:tcPr>
            <w:tcW w:w="6210" w:type="dxa"/>
            <w:shd w:val="clear" w:color="auto" w:fill="auto"/>
            <w:noWrap/>
            <w:vAlign w:val="center"/>
          </w:tcPr>
          <w:p w14:paraId="135FAEDB" w14:textId="53206D99"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Insurance Carriers and Related Activities (524)</w:t>
            </w:r>
          </w:p>
        </w:tc>
        <w:tc>
          <w:tcPr>
            <w:tcW w:w="810" w:type="dxa"/>
            <w:shd w:val="clear" w:color="auto" w:fill="auto"/>
            <w:noWrap/>
            <w:vAlign w:val="center"/>
          </w:tcPr>
          <w:p w14:paraId="58C3B231" w14:textId="4FABB45C"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153</w:t>
            </w:r>
          </w:p>
        </w:tc>
        <w:tc>
          <w:tcPr>
            <w:tcW w:w="810" w:type="dxa"/>
            <w:vAlign w:val="center"/>
          </w:tcPr>
          <w:p w14:paraId="7C3DF57F" w14:textId="08EEE162"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142</w:t>
            </w:r>
          </w:p>
        </w:tc>
        <w:tc>
          <w:tcPr>
            <w:tcW w:w="1170" w:type="dxa"/>
            <w:vAlign w:val="center"/>
          </w:tcPr>
          <w:p w14:paraId="2E00B6BF" w14:textId="41D0E2EA"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color w:val="FF0000"/>
                <w:sz w:val="21"/>
                <w:szCs w:val="21"/>
              </w:rPr>
              <w:t xml:space="preserve"> (7%)</w:t>
            </w:r>
          </w:p>
        </w:tc>
        <w:tc>
          <w:tcPr>
            <w:tcW w:w="1440" w:type="dxa"/>
            <w:vAlign w:val="center"/>
          </w:tcPr>
          <w:p w14:paraId="6697E933" w14:textId="19B6EFCF"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2.5%</w:t>
            </w:r>
          </w:p>
        </w:tc>
      </w:tr>
      <w:tr w:rsidR="00F54CA1" w:rsidRPr="00C035EC" w14:paraId="52E90468" w14:textId="77777777" w:rsidTr="004119BE">
        <w:trPr>
          <w:trHeight w:val="288"/>
        </w:trPr>
        <w:tc>
          <w:tcPr>
            <w:tcW w:w="6210" w:type="dxa"/>
            <w:shd w:val="clear" w:color="auto" w:fill="auto"/>
            <w:noWrap/>
            <w:vAlign w:val="center"/>
          </w:tcPr>
          <w:p w14:paraId="06993CCC" w14:textId="1A1A9ABD"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Publishing Industries (except Internet) (511)</w:t>
            </w:r>
          </w:p>
        </w:tc>
        <w:tc>
          <w:tcPr>
            <w:tcW w:w="810" w:type="dxa"/>
            <w:shd w:val="clear" w:color="auto" w:fill="auto"/>
            <w:noWrap/>
            <w:vAlign w:val="center"/>
          </w:tcPr>
          <w:p w14:paraId="3FBE164E" w14:textId="09AF0387"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152</w:t>
            </w:r>
          </w:p>
        </w:tc>
        <w:tc>
          <w:tcPr>
            <w:tcW w:w="810" w:type="dxa"/>
            <w:vAlign w:val="center"/>
          </w:tcPr>
          <w:p w14:paraId="7A6A9103" w14:textId="1A2714BB"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174</w:t>
            </w:r>
          </w:p>
        </w:tc>
        <w:tc>
          <w:tcPr>
            <w:tcW w:w="1170" w:type="dxa"/>
            <w:vAlign w:val="center"/>
          </w:tcPr>
          <w:p w14:paraId="654A28C2" w14:textId="685316BC"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14%</w:t>
            </w:r>
          </w:p>
        </w:tc>
        <w:tc>
          <w:tcPr>
            <w:tcW w:w="1440" w:type="dxa"/>
            <w:vAlign w:val="center"/>
          </w:tcPr>
          <w:p w14:paraId="690A804D" w14:textId="569C0B1A"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2.5%</w:t>
            </w:r>
          </w:p>
        </w:tc>
      </w:tr>
      <w:tr w:rsidR="00F54CA1" w:rsidRPr="00C035EC" w14:paraId="3CFCCABF" w14:textId="77777777" w:rsidTr="004119BE">
        <w:trPr>
          <w:trHeight w:val="288"/>
        </w:trPr>
        <w:tc>
          <w:tcPr>
            <w:tcW w:w="6210" w:type="dxa"/>
            <w:shd w:val="clear" w:color="auto" w:fill="auto"/>
            <w:noWrap/>
            <w:vAlign w:val="center"/>
          </w:tcPr>
          <w:p w14:paraId="505ADBFA" w14:textId="3B62D85C"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Local Government (903)</w:t>
            </w:r>
          </w:p>
        </w:tc>
        <w:tc>
          <w:tcPr>
            <w:tcW w:w="810" w:type="dxa"/>
            <w:shd w:val="clear" w:color="auto" w:fill="auto"/>
            <w:noWrap/>
            <w:vAlign w:val="center"/>
          </w:tcPr>
          <w:p w14:paraId="48B5E9A0" w14:textId="5A131B2F"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111</w:t>
            </w:r>
          </w:p>
        </w:tc>
        <w:tc>
          <w:tcPr>
            <w:tcW w:w="810" w:type="dxa"/>
            <w:vAlign w:val="center"/>
          </w:tcPr>
          <w:p w14:paraId="05D076DF" w14:textId="2A06CB25"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123</w:t>
            </w:r>
          </w:p>
        </w:tc>
        <w:tc>
          <w:tcPr>
            <w:tcW w:w="1170" w:type="dxa"/>
            <w:vAlign w:val="center"/>
          </w:tcPr>
          <w:p w14:paraId="296CF106" w14:textId="61AC0196"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11%</w:t>
            </w:r>
          </w:p>
        </w:tc>
        <w:tc>
          <w:tcPr>
            <w:tcW w:w="1440" w:type="dxa"/>
            <w:vAlign w:val="center"/>
          </w:tcPr>
          <w:p w14:paraId="53674CDE" w14:textId="1EC5CBB5"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1.8%</w:t>
            </w:r>
          </w:p>
        </w:tc>
      </w:tr>
      <w:tr w:rsidR="00F54CA1" w:rsidRPr="00C035EC" w14:paraId="4B8EB00B" w14:textId="77777777" w:rsidTr="004119BE">
        <w:trPr>
          <w:trHeight w:val="288"/>
        </w:trPr>
        <w:tc>
          <w:tcPr>
            <w:tcW w:w="6210" w:type="dxa"/>
            <w:shd w:val="clear" w:color="auto" w:fill="auto"/>
            <w:noWrap/>
            <w:vAlign w:val="center"/>
          </w:tcPr>
          <w:p w14:paraId="48FAE305" w14:textId="2524AE08"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Credit Intermediation and Related Activities (522)</w:t>
            </w:r>
          </w:p>
        </w:tc>
        <w:tc>
          <w:tcPr>
            <w:tcW w:w="810" w:type="dxa"/>
            <w:shd w:val="clear" w:color="auto" w:fill="auto"/>
            <w:noWrap/>
            <w:vAlign w:val="center"/>
          </w:tcPr>
          <w:p w14:paraId="5BE4044A" w14:textId="0B352321"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110</w:t>
            </w:r>
          </w:p>
        </w:tc>
        <w:tc>
          <w:tcPr>
            <w:tcW w:w="810" w:type="dxa"/>
            <w:vAlign w:val="center"/>
          </w:tcPr>
          <w:p w14:paraId="5585840A" w14:textId="109161A3"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111</w:t>
            </w:r>
          </w:p>
        </w:tc>
        <w:tc>
          <w:tcPr>
            <w:tcW w:w="1170" w:type="dxa"/>
            <w:vAlign w:val="center"/>
          </w:tcPr>
          <w:p w14:paraId="7E2768D1" w14:textId="345B69FB"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w:t>
            </w:r>
          </w:p>
        </w:tc>
        <w:tc>
          <w:tcPr>
            <w:tcW w:w="1440" w:type="dxa"/>
            <w:vAlign w:val="center"/>
          </w:tcPr>
          <w:p w14:paraId="48ED1D6D" w14:textId="31FD8BC4"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1.8%</w:t>
            </w:r>
          </w:p>
        </w:tc>
      </w:tr>
      <w:tr w:rsidR="00F54CA1" w:rsidRPr="00C035EC" w14:paraId="3BB9F9E2" w14:textId="77777777" w:rsidTr="004119BE">
        <w:trPr>
          <w:trHeight w:val="288"/>
        </w:trPr>
        <w:tc>
          <w:tcPr>
            <w:tcW w:w="6210" w:type="dxa"/>
            <w:shd w:val="clear" w:color="auto" w:fill="auto"/>
            <w:noWrap/>
            <w:vAlign w:val="center"/>
          </w:tcPr>
          <w:p w14:paraId="3C0480D8" w14:textId="66E79FEA"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Ambulatory Health Care Services (621)</w:t>
            </w:r>
          </w:p>
        </w:tc>
        <w:tc>
          <w:tcPr>
            <w:tcW w:w="810" w:type="dxa"/>
            <w:shd w:val="clear" w:color="auto" w:fill="auto"/>
            <w:noWrap/>
            <w:vAlign w:val="center"/>
          </w:tcPr>
          <w:p w14:paraId="13CFB90F" w14:textId="5EEEB94F"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109</w:t>
            </w:r>
          </w:p>
        </w:tc>
        <w:tc>
          <w:tcPr>
            <w:tcW w:w="810" w:type="dxa"/>
            <w:vAlign w:val="center"/>
          </w:tcPr>
          <w:p w14:paraId="22FB3F14" w14:textId="0747FBB9"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131</w:t>
            </w:r>
          </w:p>
        </w:tc>
        <w:tc>
          <w:tcPr>
            <w:tcW w:w="1170" w:type="dxa"/>
            <w:vAlign w:val="center"/>
          </w:tcPr>
          <w:p w14:paraId="1BAFB8CF" w14:textId="6F908A86"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20%</w:t>
            </w:r>
          </w:p>
        </w:tc>
        <w:tc>
          <w:tcPr>
            <w:tcW w:w="1440" w:type="dxa"/>
            <w:vAlign w:val="center"/>
          </w:tcPr>
          <w:p w14:paraId="3F51AF2C" w14:textId="171F17DD"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1.8%</w:t>
            </w:r>
          </w:p>
        </w:tc>
      </w:tr>
      <w:tr w:rsidR="00F54CA1" w:rsidRPr="00C035EC" w14:paraId="18B25A4E" w14:textId="77777777" w:rsidTr="004119BE">
        <w:trPr>
          <w:trHeight w:val="288"/>
        </w:trPr>
        <w:tc>
          <w:tcPr>
            <w:tcW w:w="6210" w:type="dxa"/>
            <w:shd w:val="clear" w:color="auto" w:fill="auto"/>
            <w:noWrap/>
            <w:vAlign w:val="center"/>
          </w:tcPr>
          <w:p w14:paraId="68B43734" w14:textId="1EE34364"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Wholesale Electronic Markets and Agents and Brokers (425)</w:t>
            </w:r>
          </w:p>
        </w:tc>
        <w:tc>
          <w:tcPr>
            <w:tcW w:w="810" w:type="dxa"/>
            <w:shd w:val="clear" w:color="auto" w:fill="auto"/>
            <w:noWrap/>
            <w:vAlign w:val="center"/>
          </w:tcPr>
          <w:p w14:paraId="64B6B981" w14:textId="0F9D1F75"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104</w:t>
            </w:r>
          </w:p>
        </w:tc>
        <w:tc>
          <w:tcPr>
            <w:tcW w:w="810" w:type="dxa"/>
            <w:vAlign w:val="center"/>
          </w:tcPr>
          <w:p w14:paraId="50F76E1E" w14:textId="19CC93F6"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110</w:t>
            </w:r>
          </w:p>
        </w:tc>
        <w:tc>
          <w:tcPr>
            <w:tcW w:w="1170" w:type="dxa"/>
            <w:vAlign w:val="center"/>
          </w:tcPr>
          <w:p w14:paraId="3F485016" w14:textId="585510A5"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6%</w:t>
            </w:r>
          </w:p>
        </w:tc>
        <w:tc>
          <w:tcPr>
            <w:tcW w:w="1440" w:type="dxa"/>
            <w:vAlign w:val="center"/>
          </w:tcPr>
          <w:p w14:paraId="54353801" w14:textId="526C6055"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1.7%</w:t>
            </w:r>
          </w:p>
        </w:tc>
      </w:tr>
      <w:tr w:rsidR="00F54CA1" w:rsidRPr="00C035EC" w14:paraId="3630E9A6" w14:textId="77777777" w:rsidTr="004119BE">
        <w:trPr>
          <w:trHeight w:val="288"/>
        </w:trPr>
        <w:tc>
          <w:tcPr>
            <w:tcW w:w="6210" w:type="dxa"/>
            <w:shd w:val="clear" w:color="auto" w:fill="auto"/>
            <w:noWrap/>
            <w:vAlign w:val="center"/>
          </w:tcPr>
          <w:p w14:paraId="0D3F10F2" w14:textId="22B88747"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Computer and Electronic Product Manufacturing (334)</w:t>
            </w:r>
          </w:p>
        </w:tc>
        <w:tc>
          <w:tcPr>
            <w:tcW w:w="810" w:type="dxa"/>
            <w:shd w:val="clear" w:color="auto" w:fill="auto"/>
            <w:noWrap/>
            <w:vAlign w:val="center"/>
          </w:tcPr>
          <w:p w14:paraId="4779C6A4" w14:textId="1C2A85F0"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102</w:t>
            </w:r>
          </w:p>
        </w:tc>
        <w:tc>
          <w:tcPr>
            <w:tcW w:w="810" w:type="dxa"/>
            <w:vAlign w:val="center"/>
          </w:tcPr>
          <w:p w14:paraId="25C65A4C" w14:textId="2661052E"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103</w:t>
            </w:r>
          </w:p>
        </w:tc>
        <w:tc>
          <w:tcPr>
            <w:tcW w:w="1170" w:type="dxa"/>
            <w:vAlign w:val="center"/>
          </w:tcPr>
          <w:p w14:paraId="4582CB7C" w14:textId="73108A01"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w:t>
            </w:r>
          </w:p>
        </w:tc>
        <w:tc>
          <w:tcPr>
            <w:tcW w:w="1440" w:type="dxa"/>
            <w:vAlign w:val="center"/>
          </w:tcPr>
          <w:p w14:paraId="45C51E87" w14:textId="5C8B2F77"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1.7%</w:t>
            </w:r>
          </w:p>
        </w:tc>
      </w:tr>
      <w:tr w:rsidR="00F54CA1" w:rsidRPr="00C035EC" w14:paraId="1D3884CB" w14:textId="77777777" w:rsidTr="004119BE">
        <w:trPr>
          <w:trHeight w:val="288"/>
        </w:trPr>
        <w:tc>
          <w:tcPr>
            <w:tcW w:w="6210" w:type="dxa"/>
            <w:shd w:val="clear" w:color="auto" w:fill="auto"/>
            <w:noWrap/>
            <w:vAlign w:val="center"/>
          </w:tcPr>
          <w:p w14:paraId="0D805F86" w14:textId="62A8BFAC"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Real Estate (531)</w:t>
            </w:r>
          </w:p>
        </w:tc>
        <w:tc>
          <w:tcPr>
            <w:tcW w:w="810" w:type="dxa"/>
            <w:shd w:val="clear" w:color="auto" w:fill="auto"/>
            <w:noWrap/>
            <w:vAlign w:val="center"/>
          </w:tcPr>
          <w:p w14:paraId="10DD3F78" w14:textId="7ECE0259"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99</w:t>
            </w:r>
          </w:p>
        </w:tc>
        <w:tc>
          <w:tcPr>
            <w:tcW w:w="810" w:type="dxa"/>
            <w:vAlign w:val="center"/>
          </w:tcPr>
          <w:p w14:paraId="12D8A362" w14:textId="403CFA81"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97</w:t>
            </w:r>
          </w:p>
        </w:tc>
        <w:tc>
          <w:tcPr>
            <w:tcW w:w="1170" w:type="dxa"/>
            <w:vAlign w:val="center"/>
          </w:tcPr>
          <w:p w14:paraId="1C009057" w14:textId="7E630F89"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color w:val="FF0000"/>
                <w:sz w:val="21"/>
                <w:szCs w:val="21"/>
              </w:rPr>
              <w:t xml:space="preserve"> (2%)</w:t>
            </w:r>
          </w:p>
        </w:tc>
        <w:tc>
          <w:tcPr>
            <w:tcW w:w="1440" w:type="dxa"/>
            <w:vAlign w:val="center"/>
          </w:tcPr>
          <w:p w14:paraId="5CAE13C0" w14:textId="3957F175"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1.6%</w:t>
            </w:r>
          </w:p>
        </w:tc>
      </w:tr>
      <w:tr w:rsidR="00F54CA1" w:rsidRPr="00C035EC" w14:paraId="2A33D949" w14:textId="77777777" w:rsidTr="004119BE">
        <w:trPr>
          <w:trHeight w:val="288"/>
        </w:trPr>
        <w:tc>
          <w:tcPr>
            <w:tcW w:w="6210" w:type="dxa"/>
            <w:shd w:val="clear" w:color="auto" w:fill="auto"/>
            <w:noWrap/>
            <w:vAlign w:val="center"/>
          </w:tcPr>
          <w:p w14:paraId="1C4B23A2" w14:textId="7DD6E48D"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Social Assistance (624)</w:t>
            </w:r>
          </w:p>
        </w:tc>
        <w:tc>
          <w:tcPr>
            <w:tcW w:w="810" w:type="dxa"/>
            <w:shd w:val="clear" w:color="auto" w:fill="auto"/>
            <w:noWrap/>
            <w:vAlign w:val="center"/>
          </w:tcPr>
          <w:p w14:paraId="09A2C70F" w14:textId="380AE744"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95</w:t>
            </w:r>
          </w:p>
        </w:tc>
        <w:tc>
          <w:tcPr>
            <w:tcW w:w="810" w:type="dxa"/>
            <w:vAlign w:val="center"/>
          </w:tcPr>
          <w:p w14:paraId="44BB4FAF" w14:textId="1556E0DD"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112</w:t>
            </w:r>
          </w:p>
        </w:tc>
        <w:tc>
          <w:tcPr>
            <w:tcW w:w="1170" w:type="dxa"/>
            <w:vAlign w:val="center"/>
          </w:tcPr>
          <w:p w14:paraId="60ECC01E" w14:textId="40FD4ADD"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18%</w:t>
            </w:r>
          </w:p>
        </w:tc>
        <w:tc>
          <w:tcPr>
            <w:tcW w:w="1440" w:type="dxa"/>
            <w:vAlign w:val="center"/>
          </w:tcPr>
          <w:p w14:paraId="75932D0A" w14:textId="502DCC30"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1.5%</w:t>
            </w:r>
          </w:p>
        </w:tc>
      </w:tr>
      <w:tr w:rsidR="00F54CA1" w:rsidRPr="00C035EC" w14:paraId="452798B8" w14:textId="77777777" w:rsidTr="004119BE">
        <w:trPr>
          <w:trHeight w:val="288"/>
        </w:trPr>
        <w:tc>
          <w:tcPr>
            <w:tcW w:w="6210" w:type="dxa"/>
            <w:shd w:val="clear" w:color="auto" w:fill="auto"/>
            <w:noWrap/>
            <w:vAlign w:val="center"/>
          </w:tcPr>
          <w:p w14:paraId="22239AB7" w14:textId="07FF275B"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Accommodation (721)</w:t>
            </w:r>
          </w:p>
        </w:tc>
        <w:tc>
          <w:tcPr>
            <w:tcW w:w="810" w:type="dxa"/>
            <w:shd w:val="clear" w:color="auto" w:fill="auto"/>
            <w:noWrap/>
            <w:vAlign w:val="center"/>
          </w:tcPr>
          <w:p w14:paraId="4AF3261D" w14:textId="62958055"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89</w:t>
            </w:r>
          </w:p>
        </w:tc>
        <w:tc>
          <w:tcPr>
            <w:tcW w:w="810" w:type="dxa"/>
            <w:vAlign w:val="center"/>
          </w:tcPr>
          <w:p w14:paraId="6D09F2E2" w14:textId="1C693883"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98</w:t>
            </w:r>
          </w:p>
        </w:tc>
        <w:tc>
          <w:tcPr>
            <w:tcW w:w="1170" w:type="dxa"/>
            <w:vAlign w:val="center"/>
          </w:tcPr>
          <w:p w14:paraId="31B7CBD4" w14:textId="0BA9C831"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10%</w:t>
            </w:r>
          </w:p>
        </w:tc>
        <w:tc>
          <w:tcPr>
            <w:tcW w:w="1440" w:type="dxa"/>
            <w:vAlign w:val="center"/>
          </w:tcPr>
          <w:p w14:paraId="73134414" w14:textId="0B71C809"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1.4%</w:t>
            </w:r>
          </w:p>
        </w:tc>
      </w:tr>
      <w:tr w:rsidR="00F54CA1" w:rsidRPr="00C035EC" w14:paraId="78B9B4A3" w14:textId="77777777" w:rsidTr="004119BE">
        <w:trPr>
          <w:trHeight w:val="288"/>
        </w:trPr>
        <w:tc>
          <w:tcPr>
            <w:tcW w:w="6210" w:type="dxa"/>
            <w:shd w:val="clear" w:color="auto" w:fill="auto"/>
            <w:noWrap/>
            <w:vAlign w:val="center"/>
          </w:tcPr>
          <w:p w14:paraId="1B1AA296" w14:textId="2713B8A5" w:rsidR="00F54CA1" w:rsidRPr="00F54CA1" w:rsidRDefault="00F54CA1" w:rsidP="00F54CA1">
            <w:pPr>
              <w:spacing w:after="0" w:line="240" w:lineRule="auto"/>
              <w:rPr>
                <w:rFonts w:asciiTheme="minorHAnsi" w:hAnsiTheme="minorHAnsi"/>
                <w:sz w:val="21"/>
                <w:szCs w:val="21"/>
              </w:rPr>
            </w:pPr>
            <w:r w:rsidRPr="00F54CA1">
              <w:rPr>
                <w:rFonts w:asciiTheme="minorHAnsi" w:hAnsiTheme="minorHAnsi"/>
                <w:sz w:val="21"/>
                <w:szCs w:val="21"/>
              </w:rPr>
              <w:t>Nursing and Residential Care Facilities (623)</w:t>
            </w:r>
          </w:p>
        </w:tc>
        <w:tc>
          <w:tcPr>
            <w:tcW w:w="810" w:type="dxa"/>
            <w:shd w:val="clear" w:color="auto" w:fill="auto"/>
            <w:noWrap/>
            <w:vAlign w:val="center"/>
          </w:tcPr>
          <w:p w14:paraId="67DC22DD" w14:textId="3A9F4E56"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84</w:t>
            </w:r>
          </w:p>
        </w:tc>
        <w:tc>
          <w:tcPr>
            <w:tcW w:w="810" w:type="dxa"/>
            <w:vAlign w:val="center"/>
          </w:tcPr>
          <w:p w14:paraId="03327857" w14:textId="0C8CFC28"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99</w:t>
            </w:r>
          </w:p>
        </w:tc>
        <w:tc>
          <w:tcPr>
            <w:tcW w:w="1170" w:type="dxa"/>
            <w:vAlign w:val="center"/>
          </w:tcPr>
          <w:p w14:paraId="423F6557" w14:textId="17B245E1"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18%</w:t>
            </w:r>
          </w:p>
        </w:tc>
        <w:tc>
          <w:tcPr>
            <w:tcW w:w="1440" w:type="dxa"/>
            <w:vAlign w:val="center"/>
          </w:tcPr>
          <w:p w14:paraId="151F9C3E" w14:textId="2D2F76D2" w:rsidR="00F54CA1" w:rsidRPr="00F54CA1" w:rsidRDefault="00F54CA1" w:rsidP="00F54CA1">
            <w:pPr>
              <w:spacing w:after="0" w:line="240" w:lineRule="auto"/>
              <w:jc w:val="center"/>
              <w:rPr>
                <w:rFonts w:asciiTheme="minorHAnsi" w:hAnsiTheme="minorHAnsi"/>
                <w:sz w:val="21"/>
                <w:szCs w:val="21"/>
              </w:rPr>
            </w:pPr>
            <w:r w:rsidRPr="00F54CA1">
              <w:rPr>
                <w:rFonts w:asciiTheme="minorHAnsi" w:hAnsiTheme="minorHAnsi"/>
                <w:sz w:val="21"/>
                <w:szCs w:val="21"/>
              </w:rPr>
              <w:t>1.4%</w:t>
            </w:r>
          </w:p>
        </w:tc>
      </w:tr>
    </w:tbl>
    <w:p w14:paraId="6B20167B" w14:textId="0CAB9818" w:rsidR="006E3877" w:rsidRPr="006E3877" w:rsidRDefault="006E3877" w:rsidP="006E3877">
      <w:pPr>
        <w:ind w:left="144"/>
        <w:rPr>
          <w:i/>
          <w:sz w:val="20"/>
          <w:szCs w:val="20"/>
        </w:rPr>
      </w:pPr>
      <w:r w:rsidRPr="006E3877">
        <w:rPr>
          <w:i/>
          <w:sz w:val="20"/>
          <w:szCs w:val="20"/>
        </w:rPr>
        <w:t>Source: EMSI 2017.3</w:t>
      </w:r>
    </w:p>
    <w:p w14:paraId="4C9E14D6" w14:textId="3352D4BB" w:rsidR="001342CC" w:rsidRDefault="00596B74" w:rsidP="00BF36F2">
      <w:pPr>
        <w:pStyle w:val="NoSpacing"/>
        <w:spacing w:after="80"/>
        <w:rPr>
          <w:b/>
        </w:rPr>
      </w:pPr>
      <w:r>
        <w:rPr>
          <w:b/>
        </w:rPr>
        <w:t>Table 6</w:t>
      </w:r>
      <w:r w:rsidR="001342CC" w:rsidRPr="00552133">
        <w:rPr>
          <w:b/>
        </w:rPr>
        <w:t xml:space="preserve">. Top Employers Posting Jobs </w:t>
      </w:r>
      <w:r w:rsidR="006E3877">
        <w:rPr>
          <w:b/>
        </w:rPr>
        <w:t xml:space="preserve">in Bay Region and </w:t>
      </w:r>
      <w:r w:rsidR="006E6E6E">
        <w:rPr>
          <w:b/>
        </w:rPr>
        <w:t>North Bay</w:t>
      </w:r>
      <w:r w:rsidR="006E3877">
        <w:rPr>
          <w:b/>
        </w:rPr>
        <w:t xml:space="preserve"> </w:t>
      </w:r>
      <w:r w:rsidR="006E2B6C">
        <w:rPr>
          <w:b/>
        </w:rPr>
        <w:t xml:space="preserve">for latest 12 months </w:t>
      </w:r>
      <w:r w:rsidR="006E2B6C" w:rsidRPr="00F54CA1">
        <w:rPr>
          <w:b/>
          <w:sz w:val="21"/>
          <w:szCs w:val="21"/>
        </w:rPr>
        <w:t>(Nov. 2016 – Oct. 2017)</w:t>
      </w:r>
    </w:p>
    <w:tbl>
      <w:tblPr>
        <w:tblW w:w="99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597"/>
        <w:gridCol w:w="1350"/>
        <w:gridCol w:w="3780"/>
        <w:gridCol w:w="1260"/>
      </w:tblGrid>
      <w:tr w:rsidR="00335225" w:rsidRPr="008409A0" w14:paraId="23161B89" w14:textId="4F7F8C46" w:rsidTr="00F54CA1">
        <w:trPr>
          <w:trHeight w:val="278"/>
        </w:trPr>
        <w:tc>
          <w:tcPr>
            <w:tcW w:w="3597" w:type="dxa"/>
            <w:shd w:val="clear" w:color="auto" w:fill="F2F8C9" w:themeFill="accent2" w:themeFillTint="33"/>
            <w:noWrap/>
            <w:vAlign w:val="center"/>
            <w:hideMark/>
          </w:tcPr>
          <w:p w14:paraId="767FF6D3" w14:textId="77777777" w:rsidR="00335225" w:rsidRPr="00362A19" w:rsidRDefault="00335225" w:rsidP="00950AF1">
            <w:pPr>
              <w:spacing w:after="0" w:line="240" w:lineRule="auto"/>
              <w:rPr>
                <w:rFonts w:eastAsia="Times New Roman"/>
                <w:b/>
              </w:rPr>
            </w:pPr>
            <w:r w:rsidRPr="00362A19">
              <w:rPr>
                <w:rFonts w:eastAsia="Times New Roman"/>
                <w:b/>
              </w:rPr>
              <w:t>Employer</w:t>
            </w:r>
          </w:p>
        </w:tc>
        <w:tc>
          <w:tcPr>
            <w:tcW w:w="1350" w:type="dxa"/>
            <w:tcBorders>
              <w:right w:val="single" w:sz="4" w:space="0" w:color="BFBFBF" w:themeColor="background1" w:themeShade="BF"/>
            </w:tcBorders>
            <w:shd w:val="clear" w:color="auto" w:fill="F2F8C9" w:themeFill="accent2" w:themeFillTint="33"/>
            <w:noWrap/>
            <w:vAlign w:val="center"/>
            <w:hideMark/>
          </w:tcPr>
          <w:p w14:paraId="262CE33B" w14:textId="66F697E7" w:rsidR="00335225" w:rsidRPr="00362A19" w:rsidRDefault="00335225" w:rsidP="00950AF1">
            <w:pPr>
              <w:spacing w:after="0" w:line="240" w:lineRule="auto"/>
              <w:jc w:val="center"/>
              <w:rPr>
                <w:rFonts w:eastAsia="Times New Roman"/>
                <w:b/>
              </w:rPr>
            </w:pPr>
            <w:r w:rsidRPr="00362A19">
              <w:rPr>
                <w:rFonts w:eastAsia="Times New Roman"/>
                <w:b/>
              </w:rPr>
              <w:t>Bay Region</w:t>
            </w:r>
          </w:p>
        </w:tc>
        <w:tc>
          <w:tcPr>
            <w:tcW w:w="3780" w:type="dxa"/>
            <w:tcBorders>
              <w:left w:val="single" w:sz="4" w:space="0" w:color="BFBFBF" w:themeColor="background1" w:themeShade="BF"/>
            </w:tcBorders>
            <w:shd w:val="clear" w:color="auto" w:fill="F2F8C9" w:themeFill="accent2" w:themeFillTint="33"/>
            <w:vAlign w:val="center"/>
          </w:tcPr>
          <w:p w14:paraId="1254A6C9" w14:textId="0663D9E6" w:rsidR="00335225" w:rsidRPr="00362A19" w:rsidRDefault="00335225" w:rsidP="00335225">
            <w:pPr>
              <w:spacing w:after="0" w:line="240" w:lineRule="auto"/>
              <w:rPr>
                <w:rFonts w:eastAsia="Times New Roman"/>
                <w:b/>
              </w:rPr>
            </w:pPr>
            <w:r w:rsidRPr="00362A19">
              <w:rPr>
                <w:rFonts w:eastAsia="Times New Roman"/>
                <w:b/>
              </w:rPr>
              <w:t>Employer</w:t>
            </w:r>
          </w:p>
        </w:tc>
        <w:tc>
          <w:tcPr>
            <w:tcW w:w="1260" w:type="dxa"/>
            <w:shd w:val="clear" w:color="auto" w:fill="F2F8C9" w:themeFill="accent2" w:themeFillTint="33"/>
            <w:vAlign w:val="center"/>
          </w:tcPr>
          <w:p w14:paraId="6B354194" w14:textId="4A7D503E" w:rsidR="00335225" w:rsidRPr="00362A19" w:rsidRDefault="006E6E6E" w:rsidP="00950AF1">
            <w:pPr>
              <w:spacing w:after="0" w:line="240" w:lineRule="auto"/>
              <w:jc w:val="center"/>
              <w:rPr>
                <w:rFonts w:eastAsia="Times New Roman"/>
                <w:b/>
              </w:rPr>
            </w:pPr>
            <w:r>
              <w:rPr>
                <w:rFonts w:eastAsia="Times New Roman"/>
                <w:b/>
              </w:rPr>
              <w:t>North Bay</w:t>
            </w:r>
          </w:p>
        </w:tc>
      </w:tr>
      <w:tr w:rsidR="00BF36F2" w:rsidRPr="00DA0761" w14:paraId="1E177280" w14:textId="7521B709" w:rsidTr="00BF36F2">
        <w:trPr>
          <w:trHeight w:val="260"/>
        </w:trPr>
        <w:tc>
          <w:tcPr>
            <w:tcW w:w="3597" w:type="dxa"/>
            <w:shd w:val="clear" w:color="auto" w:fill="auto"/>
            <w:noWrap/>
            <w:vAlign w:val="center"/>
          </w:tcPr>
          <w:p w14:paraId="222B2D17" w14:textId="23D89FC6" w:rsidR="00BF36F2" w:rsidRPr="00DA0761" w:rsidRDefault="00BF36F2" w:rsidP="00BF36F2">
            <w:pPr>
              <w:spacing w:after="0" w:line="240" w:lineRule="auto"/>
              <w:rPr>
                <w:rFonts w:eastAsia="Times New Roman"/>
              </w:rPr>
            </w:pPr>
            <w:r w:rsidRPr="00B57AE8">
              <w:t>Facebook</w:t>
            </w:r>
          </w:p>
        </w:tc>
        <w:tc>
          <w:tcPr>
            <w:tcW w:w="1350" w:type="dxa"/>
            <w:tcBorders>
              <w:right w:val="single" w:sz="4" w:space="0" w:color="BFBFBF" w:themeColor="background1" w:themeShade="BF"/>
            </w:tcBorders>
            <w:shd w:val="clear" w:color="auto" w:fill="auto"/>
            <w:noWrap/>
            <w:vAlign w:val="center"/>
          </w:tcPr>
          <w:p w14:paraId="6D6D886B" w14:textId="7C0F0807" w:rsidR="00BF36F2" w:rsidRPr="00DA0761" w:rsidRDefault="00BF36F2" w:rsidP="00BF36F2">
            <w:pPr>
              <w:spacing w:after="0" w:line="240" w:lineRule="auto"/>
              <w:jc w:val="center"/>
              <w:rPr>
                <w:rFonts w:eastAsia="Times New Roman"/>
              </w:rPr>
            </w:pPr>
            <w:r w:rsidRPr="00B57AE8">
              <w:t>629</w:t>
            </w:r>
          </w:p>
        </w:tc>
        <w:tc>
          <w:tcPr>
            <w:tcW w:w="3780" w:type="dxa"/>
            <w:tcBorders>
              <w:left w:val="single" w:sz="4" w:space="0" w:color="BFBFBF" w:themeColor="background1" w:themeShade="BF"/>
            </w:tcBorders>
            <w:vAlign w:val="center"/>
          </w:tcPr>
          <w:p w14:paraId="12711337" w14:textId="4F555509" w:rsidR="00BF36F2" w:rsidRDefault="00BF36F2" w:rsidP="00BF36F2">
            <w:pPr>
              <w:spacing w:after="0" w:line="240" w:lineRule="auto"/>
              <w:rPr>
                <w:rFonts w:eastAsia="Times New Roman"/>
              </w:rPr>
            </w:pPr>
            <w:r w:rsidRPr="00F60852">
              <w:t>Wikia, Inc</w:t>
            </w:r>
          </w:p>
        </w:tc>
        <w:tc>
          <w:tcPr>
            <w:tcW w:w="1260" w:type="dxa"/>
            <w:vAlign w:val="center"/>
          </w:tcPr>
          <w:p w14:paraId="2977C03E" w14:textId="40557ECB" w:rsidR="00BF36F2" w:rsidRDefault="00BF36F2" w:rsidP="00BF36F2">
            <w:pPr>
              <w:spacing w:after="0" w:line="240" w:lineRule="auto"/>
              <w:jc w:val="center"/>
              <w:rPr>
                <w:rFonts w:eastAsia="Times New Roman"/>
              </w:rPr>
            </w:pPr>
            <w:r w:rsidRPr="00F60852">
              <w:t>43</w:t>
            </w:r>
          </w:p>
        </w:tc>
      </w:tr>
      <w:tr w:rsidR="00BF36F2" w:rsidRPr="00DA0761" w14:paraId="1B950AFE" w14:textId="77777777" w:rsidTr="00BF36F2">
        <w:trPr>
          <w:trHeight w:val="260"/>
        </w:trPr>
        <w:tc>
          <w:tcPr>
            <w:tcW w:w="3597" w:type="dxa"/>
            <w:shd w:val="clear" w:color="auto" w:fill="auto"/>
            <w:noWrap/>
            <w:vAlign w:val="center"/>
          </w:tcPr>
          <w:p w14:paraId="06D7C392" w14:textId="7F7041BB" w:rsidR="00BF36F2" w:rsidRDefault="00BF36F2" w:rsidP="00BF36F2">
            <w:pPr>
              <w:spacing w:after="0" w:line="240" w:lineRule="auto"/>
              <w:rPr>
                <w:rFonts w:eastAsia="Times New Roman"/>
              </w:rPr>
            </w:pPr>
            <w:r w:rsidRPr="00B57AE8">
              <w:t>Intero Real Estate</w:t>
            </w:r>
          </w:p>
        </w:tc>
        <w:tc>
          <w:tcPr>
            <w:tcW w:w="1350" w:type="dxa"/>
            <w:tcBorders>
              <w:right w:val="single" w:sz="4" w:space="0" w:color="BFBFBF" w:themeColor="background1" w:themeShade="BF"/>
            </w:tcBorders>
            <w:shd w:val="clear" w:color="auto" w:fill="auto"/>
            <w:noWrap/>
            <w:vAlign w:val="center"/>
          </w:tcPr>
          <w:p w14:paraId="1E765A0F" w14:textId="7E50A3A2" w:rsidR="00BF36F2" w:rsidRDefault="00BF36F2" w:rsidP="00BF36F2">
            <w:pPr>
              <w:spacing w:after="0" w:line="240" w:lineRule="auto"/>
              <w:jc w:val="center"/>
              <w:rPr>
                <w:rFonts w:eastAsia="Times New Roman"/>
              </w:rPr>
            </w:pPr>
            <w:r w:rsidRPr="00B57AE8">
              <w:t>475</w:t>
            </w:r>
          </w:p>
        </w:tc>
        <w:tc>
          <w:tcPr>
            <w:tcW w:w="3780" w:type="dxa"/>
            <w:tcBorders>
              <w:left w:val="single" w:sz="4" w:space="0" w:color="BFBFBF" w:themeColor="background1" w:themeShade="BF"/>
            </w:tcBorders>
            <w:vAlign w:val="center"/>
          </w:tcPr>
          <w:p w14:paraId="333D106C" w14:textId="06316E58" w:rsidR="00BF36F2" w:rsidRDefault="00BF36F2" w:rsidP="00BF36F2">
            <w:pPr>
              <w:spacing w:after="0" w:line="240" w:lineRule="auto"/>
              <w:rPr>
                <w:rFonts w:eastAsia="Times New Roman"/>
              </w:rPr>
            </w:pPr>
            <w:r w:rsidRPr="00F60852">
              <w:t>Wyndham Worldwide</w:t>
            </w:r>
          </w:p>
        </w:tc>
        <w:tc>
          <w:tcPr>
            <w:tcW w:w="1260" w:type="dxa"/>
            <w:vAlign w:val="center"/>
          </w:tcPr>
          <w:p w14:paraId="3D69B6C2" w14:textId="396D6E61" w:rsidR="00BF36F2" w:rsidRDefault="00BF36F2" w:rsidP="00BF36F2">
            <w:pPr>
              <w:spacing w:after="0" w:line="240" w:lineRule="auto"/>
              <w:jc w:val="center"/>
              <w:rPr>
                <w:rFonts w:eastAsia="Times New Roman"/>
              </w:rPr>
            </w:pPr>
            <w:r w:rsidRPr="00F60852">
              <w:t>32</w:t>
            </w:r>
          </w:p>
        </w:tc>
      </w:tr>
      <w:tr w:rsidR="00BF36F2" w:rsidRPr="00DA0761" w14:paraId="79527000" w14:textId="77777777" w:rsidTr="00BF36F2">
        <w:trPr>
          <w:trHeight w:val="260"/>
        </w:trPr>
        <w:tc>
          <w:tcPr>
            <w:tcW w:w="3597" w:type="dxa"/>
            <w:shd w:val="clear" w:color="auto" w:fill="auto"/>
            <w:noWrap/>
            <w:vAlign w:val="center"/>
          </w:tcPr>
          <w:p w14:paraId="2CB1308D" w14:textId="520FD950" w:rsidR="00BF36F2" w:rsidRDefault="00BF36F2" w:rsidP="00BF36F2">
            <w:pPr>
              <w:spacing w:after="0" w:line="240" w:lineRule="auto"/>
              <w:rPr>
                <w:rFonts w:eastAsia="Times New Roman"/>
              </w:rPr>
            </w:pPr>
            <w:r w:rsidRPr="00B57AE8">
              <w:t>Salesforce.Com</w:t>
            </w:r>
          </w:p>
        </w:tc>
        <w:tc>
          <w:tcPr>
            <w:tcW w:w="1350" w:type="dxa"/>
            <w:tcBorders>
              <w:right w:val="single" w:sz="4" w:space="0" w:color="BFBFBF" w:themeColor="background1" w:themeShade="BF"/>
            </w:tcBorders>
            <w:shd w:val="clear" w:color="auto" w:fill="auto"/>
            <w:noWrap/>
            <w:vAlign w:val="center"/>
          </w:tcPr>
          <w:p w14:paraId="24A05410" w14:textId="2D8DF859" w:rsidR="00BF36F2" w:rsidRDefault="00BF36F2" w:rsidP="00BF36F2">
            <w:pPr>
              <w:spacing w:after="0" w:line="240" w:lineRule="auto"/>
              <w:jc w:val="center"/>
              <w:rPr>
                <w:rFonts w:eastAsia="Times New Roman"/>
              </w:rPr>
            </w:pPr>
            <w:r w:rsidRPr="00B57AE8">
              <w:t>459</w:t>
            </w:r>
          </w:p>
        </w:tc>
        <w:tc>
          <w:tcPr>
            <w:tcW w:w="3780" w:type="dxa"/>
            <w:tcBorders>
              <w:left w:val="single" w:sz="4" w:space="0" w:color="BFBFBF" w:themeColor="background1" w:themeShade="BF"/>
            </w:tcBorders>
            <w:vAlign w:val="center"/>
          </w:tcPr>
          <w:p w14:paraId="036BA2D0" w14:textId="71FA705A" w:rsidR="00BF36F2" w:rsidRDefault="00F00717" w:rsidP="00BF36F2">
            <w:pPr>
              <w:spacing w:after="0" w:line="240" w:lineRule="auto"/>
              <w:rPr>
                <w:rFonts w:eastAsia="Times New Roman"/>
              </w:rPr>
            </w:pPr>
            <w:r w:rsidRPr="00F60852">
              <w:t>Treasury Wine Estates</w:t>
            </w:r>
          </w:p>
        </w:tc>
        <w:tc>
          <w:tcPr>
            <w:tcW w:w="1260" w:type="dxa"/>
            <w:vAlign w:val="center"/>
          </w:tcPr>
          <w:p w14:paraId="35C59E30" w14:textId="3CDE8E23" w:rsidR="00BF36F2" w:rsidRDefault="00F00717" w:rsidP="00BF36F2">
            <w:pPr>
              <w:spacing w:after="0" w:line="240" w:lineRule="auto"/>
              <w:jc w:val="center"/>
              <w:rPr>
                <w:rFonts w:eastAsia="Times New Roman"/>
              </w:rPr>
            </w:pPr>
            <w:r>
              <w:rPr>
                <w:rFonts w:eastAsia="Times New Roman"/>
              </w:rPr>
              <w:t>32</w:t>
            </w:r>
          </w:p>
        </w:tc>
      </w:tr>
      <w:tr w:rsidR="00F00717" w:rsidRPr="00DA0761" w14:paraId="1D27FBC3" w14:textId="77777777" w:rsidTr="00BF36F2">
        <w:trPr>
          <w:trHeight w:val="260"/>
        </w:trPr>
        <w:tc>
          <w:tcPr>
            <w:tcW w:w="3597" w:type="dxa"/>
            <w:shd w:val="clear" w:color="auto" w:fill="auto"/>
            <w:noWrap/>
            <w:vAlign w:val="center"/>
          </w:tcPr>
          <w:p w14:paraId="17147CA4" w14:textId="7077F1FC" w:rsidR="00F00717" w:rsidRDefault="00F00717" w:rsidP="00F00717">
            <w:pPr>
              <w:spacing w:after="0" w:line="240" w:lineRule="auto"/>
              <w:rPr>
                <w:rFonts w:eastAsia="Times New Roman"/>
              </w:rPr>
            </w:pPr>
            <w:r w:rsidRPr="00B57AE8">
              <w:t>Google Inc.</w:t>
            </w:r>
          </w:p>
        </w:tc>
        <w:tc>
          <w:tcPr>
            <w:tcW w:w="1350" w:type="dxa"/>
            <w:tcBorders>
              <w:right w:val="single" w:sz="4" w:space="0" w:color="BFBFBF" w:themeColor="background1" w:themeShade="BF"/>
            </w:tcBorders>
            <w:shd w:val="clear" w:color="auto" w:fill="auto"/>
            <w:noWrap/>
            <w:vAlign w:val="center"/>
          </w:tcPr>
          <w:p w14:paraId="07FE57EE" w14:textId="2EBFB1D8" w:rsidR="00F00717" w:rsidRDefault="00F00717" w:rsidP="00F00717">
            <w:pPr>
              <w:spacing w:after="0" w:line="240" w:lineRule="auto"/>
              <w:jc w:val="center"/>
              <w:rPr>
                <w:rFonts w:eastAsia="Times New Roman"/>
              </w:rPr>
            </w:pPr>
            <w:r w:rsidRPr="00B57AE8">
              <w:t>457</w:t>
            </w:r>
          </w:p>
        </w:tc>
        <w:tc>
          <w:tcPr>
            <w:tcW w:w="3780" w:type="dxa"/>
            <w:tcBorders>
              <w:left w:val="single" w:sz="4" w:space="0" w:color="BFBFBF" w:themeColor="background1" w:themeShade="BF"/>
            </w:tcBorders>
            <w:vAlign w:val="center"/>
          </w:tcPr>
          <w:p w14:paraId="7F547BE6" w14:textId="69677C5B" w:rsidR="00F00717" w:rsidRDefault="00F00717" w:rsidP="00F00717">
            <w:pPr>
              <w:spacing w:after="0" w:line="240" w:lineRule="auto"/>
              <w:rPr>
                <w:rFonts w:eastAsia="Times New Roman"/>
              </w:rPr>
            </w:pPr>
            <w:r w:rsidRPr="00F60852">
              <w:t>Yelp</w:t>
            </w:r>
          </w:p>
        </w:tc>
        <w:tc>
          <w:tcPr>
            <w:tcW w:w="1260" w:type="dxa"/>
            <w:vAlign w:val="center"/>
          </w:tcPr>
          <w:p w14:paraId="437FE95A" w14:textId="421A8F6B" w:rsidR="00F00717" w:rsidRDefault="00F00717" w:rsidP="00F00717">
            <w:pPr>
              <w:spacing w:after="0" w:line="240" w:lineRule="auto"/>
              <w:jc w:val="center"/>
              <w:rPr>
                <w:rFonts w:eastAsia="Times New Roman"/>
              </w:rPr>
            </w:pPr>
            <w:r w:rsidRPr="00F60852">
              <w:t>28</w:t>
            </w:r>
          </w:p>
        </w:tc>
      </w:tr>
      <w:tr w:rsidR="00F00717" w:rsidRPr="00DA0761" w14:paraId="6ED9109A" w14:textId="7216DA9E" w:rsidTr="00BF36F2">
        <w:trPr>
          <w:trHeight w:val="260"/>
        </w:trPr>
        <w:tc>
          <w:tcPr>
            <w:tcW w:w="3597" w:type="dxa"/>
            <w:shd w:val="clear" w:color="auto" w:fill="auto"/>
            <w:noWrap/>
            <w:vAlign w:val="center"/>
          </w:tcPr>
          <w:p w14:paraId="04905545" w14:textId="78A92904" w:rsidR="00F00717" w:rsidRPr="00DA0761" w:rsidRDefault="00F00717" w:rsidP="00F00717">
            <w:pPr>
              <w:spacing w:after="0" w:line="240" w:lineRule="auto"/>
              <w:rPr>
                <w:rFonts w:eastAsia="Times New Roman"/>
              </w:rPr>
            </w:pPr>
            <w:r w:rsidRPr="00B57AE8">
              <w:t>Cisco Systems Incorporated</w:t>
            </w:r>
          </w:p>
        </w:tc>
        <w:tc>
          <w:tcPr>
            <w:tcW w:w="1350" w:type="dxa"/>
            <w:tcBorders>
              <w:right w:val="single" w:sz="4" w:space="0" w:color="BFBFBF" w:themeColor="background1" w:themeShade="BF"/>
            </w:tcBorders>
            <w:shd w:val="clear" w:color="auto" w:fill="auto"/>
            <w:noWrap/>
            <w:vAlign w:val="center"/>
          </w:tcPr>
          <w:p w14:paraId="3023F775" w14:textId="2ACEA59C" w:rsidR="00F00717" w:rsidRPr="00DA0761" w:rsidRDefault="00F00717" w:rsidP="00F00717">
            <w:pPr>
              <w:spacing w:after="0" w:line="240" w:lineRule="auto"/>
              <w:jc w:val="center"/>
              <w:rPr>
                <w:rFonts w:eastAsia="Times New Roman"/>
              </w:rPr>
            </w:pPr>
            <w:r w:rsidRPr="00B57AE8">
              <w:t>409</w:t>
            </w:r>
          </w:p>
        </w:tc>
        <w:tc>
          <w:tcPr>
            <w:tcW w:w="3780" w:type="dxa"/>
            <w:tcBorders>
              <w:left w:val="single" w:sz="4" w:space="0" w:color="BFBFBF" w:themeColor="background1" w:themeShade="BF"/>
            </w:tcBorders>
            <w:vAlign w:val="center"/>
          </w:tcPr>
          <w:p w14:paraId="23CB5716" w14:textId="0FFCC5FA" w:rsidR="00F00717" w:rsidRDefault="00F00717" w:rsidP="00F00717">
            <w:pPr>
              <w:spacing w:after="0" w:line="240" w:lineRule="auto"/>
              <w:rPr>
                <w:rFonts w:eastAsia="Times New Roman"/>
              </w:rPr>
            </w:pPr>
            <w:r w:rsidRPr="00F60852">
              <w:t>Wyndham Vacation Resorts Asia Pacific</w:t>
            </w:r>
          </w:p>
        </w:tc>
        <w:tc>
          <w:tcPr>
            <w:tcW w:w="1260" w:type="dxa"/>
            <w:vAlign w:val="center"/>
          </w:tcPr>
          <w:p w14:paraId="71CDE644" w14:textId="6F43D3F2" w:rsidR="00F00717" w:rsidRDefault="00F00717" w:rsidP="00F00717">
            <w:pPr>
              <w:spacing w:after="0" w:line="240" w:lineRule="auto"/>
              <w:jc w:val="center"/>
              <w:rPr>
                <w:rFonts w:eastAsia="Times New Roman"/>
              </w:rPr>
            </w:pPr>
            <w:r w:rsidRPr="00F60852">
              <w:t>27</w:t>
            </w:r>
          </w:p>
        </w:tc>
      </w:tr>
      <w:tr w:rsidR="00F00717" w:rsidRPr="00DA0761" w14:paraId="675F928B" w14:textId="77777777" w:rsidTr="00BF36F2">
        <w:trPr>
          <w:trHeight w:val="260"/>
        </w:trPr>
        <w:tc>
          <w:tcPr>
            <w:tcW w:w="3597" w:type="dxa"/>
            <w:shd w:val="clear" w:color="auto" w:fill="auto"/>
            <w:noWrap/>
            <w:vAlign w:val="center"/>
          </w:tcPr>
          <w:p w14:paraId="0044C926" w14:textId="1D77C377" w:rsidR="00F00717" w:rsidRPr="00696F46" w:rsidRDefault="00F00717" w:rsidP="00F00717">
            <w:pPr>
              <w:spacing w:after="0" w:line="240" w:lineRule="auto"/>
            </w:pPr>
            <w:r w:rsidRPr="00B57AE8">
              <w:lastRenderedPageBreak/>
              <w:t>Wells Fargo</w:t>
            </w:r>
          </w:p>
        </w:tc>
        <w:tc>
          <w:tcPr>
            <w:tcW w:w="1350" w:type="dxa"/>
            <w:tcBorders>
              <w:right w:val="single" w:sz="4" w:space="0" w:color="BFBFBF" w:themeColor="background1" w:themeShade="BF"/>
            </w:tcBorders>
            <w:shd w:val="clear" w:color="auto" w:fill="auto"/>
            <w:noWrap/>
            <w:vAlign w:val="center"/>
          </w:tcPr>
          <w:p w14:paraId="69E56ED9" w14:textId="0A03C232" w:rsidR="00F00717" w:rsidRPr="00696F46" w:rsidRDefault="00F00717" w:rsidP="00F00717">
            <w:pPr>
              <w:spacing w:after="0" w:line="240" w:lineRule="auto"/>
              <w:jc w:val="center"/>
            </w:pPr>
            <w:r w:rsidRPr="00B57AE8">
              <w:t>403</w:t>
            </w:r>
          </w:p>
        </w:tc>
        <w:tc>
          <w:tcPr>
            <w:tcW w:w="3780" w:type="dxa"/>
            <w:tcBorders>
              <w:left w:val="single" w:sz="4" w:space="0" w:color="BFBFBF" w:themeColor="background1" w:themeShade="BF"/>
            </w:tcBorders>
            <w:vAlign w:val="center"/>
          </w:tcPr>
          <w:p w14:paraId="21DA75F1" w14:textId="1826D9BC" w:rsidR="00F00717" w:rsidRPr="004664B6" w:rsidRDefault="00F00717" w:rsidP="00F00717">
            <w:pPr>
              <w:spacing w:after="0" w:line="240" w:lineRule="auto"/>
            </w:pPr>
            <w:r w:rsidRPr="00F60852">
              <w:t>Interstate Hotels &amp; Resorts</w:t>
            </w:r>
          </w:p>
        </w:tc>
        <w:tc>
          <w:tcPr>
            <w:tcW w:w="1260" w:type="dxa"/>
            <w:vAlign w:val="center"/>
          </w:tcPr>
          <w:p w14:paraId="54EB711F" w14:textId="257BCDA7" w:rsidR="00F00717" w:rsidRPr="004664B6" w:rsidRDefault="00F00717" w:rsidP="00F00717">
            <w:pPr>
              <w:spacing w:after="0" w:line="240" w:lineRule="auto"/>
              <w:jc w:val="center"/>
            </w:pPr>
            <w:r w:rsidRPr="00F60852">
              <w:t>26</w:t>
            </w:r>
          </w:p>
        </w:tc>
      </w:tr>
      <w:tr w:rsidR="00F00717" w:rsidRPr="00DA0761" w14:paraId="61BA3B07" w14:textId="77777777" w:rsidTr="00BF36F2">
        <w:trPr>
          <w:trHeight w:val="260"/>
        </w:trPr>
        <w:tc>
          <w:tcPr>
            <w:tcW w:w="3597" w:type="dxa"/>
            <w:shd w:val="clear" w:color="auto" w:fill="auto"/>
            <w:noWrap/>
            <w:vAlign w:val="center"/>
          </w:tcPr>
          <w:p w14:paraId="5885C7FE" w14:textId="5105AEBA" w:rsidR="00F00717" w:rsidRPr="00696F46" w:rsidRDefault="00F00717" w:rsidP="00F00717">
            <w:pPr>
              <w:spacing w:after="0" w:line="240" w:lineRule="auto"/>
            </w:pPr>
            <w:r w:rsidRPr="00B57AE8">
              <w:t>Accenture</w:t>
            </w:r>
          </w:p>
        </w:tc>
        <w:tc>
          <w:tcPr>
            <w:tcW w:w="1350" w:type="dxa"/>
            <w:tcBorders>
              <w:right w:val="single" w:sz="4" w:space="0" w:color="BFBFBF" w:themeColor="background1" w:themeShade="BF"/>
            </w:tcBorders>
            <w:shd w:val="clear" w:color="auto" w:fill="auto"/>
            <w:noWrap/>
            <w:vAlign w:val="center"/>
          </w:tcPr>
          <w:p w14:paraId="1F5651E3" w14:textId="23805562" w:rsidR="00F00717" w:rsidRPr="00696F46" w:rsidRDefault="00F00717" w:rsidP="00F00717">
            <w:pPr>
              <w:spacing w:after="0" w:line="240" w:lineRule="auto"/>
              <w:jc w:val="center"/>
            </w:pPr>
            <w:r w:rsidRPr="00B57AE8">
              <w:t>321</w:t>
            </w:r>
          </w:p>
        </w:tc>
        <w:tc>
          <w:tcPr>
            <w:tcW w:w="3780" w:type="dxa"/>
            <w:tcBorders>
              <w:left w:val="single" w:sz="4" w:space="0" w:color="BFBFBF" w:themeColor="background1" w:themeShade="BF"/>
            </w:tcBorders>
            <w:vAlign w:val="center"/>
          </w:tcPr>
          <w:p w14:paraId="4D90398C" w14:textId="198D36AB" w:rsidR="00F00717" w:rsidRPr="004664B6" w:rsidRDefault="00F00717" w:rsidP="00F00717">
            <w:pPr>
              <w:spacing w:after="0" w:line="240" w:lineRule="auto"/>
            </w:pPr>
            <w:r w:rsidRPr="00F60852">
              <w:t>Biomarin Pharmaceutical Incorporated</w:t>
            </w:r>
          </w:p>
        </w:tc>
        <w:tc>
          <w:tcPr>
            <w:tcW w:w="1260" w:type="dxa"/>
            <w:vAlign w:val="center"/>
          </w:tcPr>
          <w:p w14:paraId="30FC7FA9" w14:textId="5976FE09" w:rsidR="00F00717" w:rsidRPr="004664B6" w:rsidRDefault="00F00717" w:rsidP="00F00717">
            <w:pPr>
              <w:spacing w:after="0" w:line="240" w:lineRule="auto"/>
              <w:jc w:val="center"/>
            </w:pPr>
            <w:r w:rsidRPr="00F60852">
              <w:t>25</w:t>
            </w:r>
          </w:p>
        </w:tc>
      </w:tr>
      <w:tr w:rsidR="00F00717" w:rsidRPr="00DA0761" w14:paraId="65805607" w14:textId="77777777" w:rsidTr="00BF36F2">
        <w:trPr>
          <w:trHeight w:val="260"/>
        </w:trPr>
        <w:tc>
          <w:tcPr>
            <w:tcW w:w="3597" w:type="dxa"/>
            <w:shd w:val="clear" w:color="auto" w:fill="auto"/>
            <w:noWrap/>
            <w:vAlign w:val="center"/>
          </w:tcPr>
          <w:p w14:paraId="40776411" w14:textId="0E9D206A" w:rsidR="00F00717" w:rsidRPr="00696F46" w:rsidRDefault="00F00717" w:rsidP="00F00717">
            <w:pPr>
              <w:spacing w:after="0" w:line="240" w:lineRule="auto"/>
            </w:pPr>
            <w:r w:rsidRPr="00B57AE8">
              <w:t>Khosla Ventures</w:t>
            </w:r>
          </w:p>
        </w:tc>
        <w:tc>
          <w:tcPr>
            <w:tcW w:w="1350" w:type="dxa"/>
            <w:tcBorders>
              <w:right w:val="single" w:sz="4" w:space="0" w:color="BFBFBF" w:themeColor="background1" w:themeShade="BF"/>
            </w:tcBorders>
            <w:shd w:val="clear" w:color="auto" w:fill="auto"/>
            <w:noWrap/>
            <w:vAlign w:val="center"/>
          </w:tcPr>
          <w:p w14:paraId="3F46C8ED" w14:textId="0E012717" w:rsidR="00F00717" w:rsidRPr="00696F46" w:rsidRDefault="00F00717" w:rsidP="00F00717">
            <w:pPr>
              <w:spacing w:after="0" w:line="240" w:lineRule="auto"/>
              <w:jc w:val="center"/>
            </w:pPr>
            <w:r w:rsidRPr="00B57AE8">
              <w:t>303</w:t>
            </w:r>
          </w:p>
        </w:tc>
        <w:tc>
          <w:tcPr>
            <w:tcW w:w="3780" w:type="dxa"/>
            <w:tcBorders>
              <w:left w:val="single" w:sz="4" w:space="0" w:color="BFBFBF" w:themeColor="background1" w:themeShade="BF"/>
            </w:tcBorders>
            <w:vAlign w:val="center"/>
          </w:tcPr>
          <w:p w14:paraId="19970364" w14:textId="44FC76C9" w:rsidR="00F00717" w:rsidRPr="004664B6" w:rsidRDefault="00F00717" w:rsidP="00F00717">
            <w:pPr>
              <w:spacing w:after="0" w:line="240" w:lineRule="auto"/>
            </w:pPr>
            <w:r w:rsidRPr="00F60852">
              <w:t>Spirit Halloween</w:t>
            </w:r>
          </w:p>
        </w:tc>
        <w:tc>
          <w:tcPr>
            <w:tcW w:w="1260" w:type="dxa"/>
            <w:vAlign w:val="center"/>
          </w:tcPr>
          <w:p w14:paraId="5169DE41" w14:textId="2465DCDB" w:rsidR="00F00717" w:rsidRPr="004664B6" w:rsidRDefault="00F00717" w:rsidP="00F00717">
            <w:pPr>
              <w:spacing w:after="0" w:line="240" w:lineRule="auto"/>
              <w:jc w:val="center"/>
            </w:pPr>
            <w:r w:rsidRPr="00F60852">
              <w:t>25</w:t>
            </w:r>
          </w:p>
        </w:tc>
      </w:tr>
      <w:tr w:rsidR="00F00717" w:rsidRPr="00DA0761" w14:paraId="7E13C2B4" w14:textId="77777777" w:rsidTr="00BF36F2">
        <w:trPr>
          <w:trHeight w:val="260"/>
        </w:trPr>
        <w:tc>
          <w:tcPr>
            <w:tcW w:w="3597" w:type="dxa"/>
            <w:shd w:val="clear" w:color="auto" w:fill="auto"/>
            <w:noWrap/>
            <w:vAlign w:val="center"/>
          </w:tcPr>
          <w:p w14:paraId="07713266" w14:textId="49A4D13F" w:rsidR="00F00717" w:rsidRPr="00696F46" w:rsidRDefault="00F00717" w:rsidP="00F00717">
            <w:pPr>
              <w:spacing w:after="0" w:line="240" w:lineRule="auto"/>
            </w:pPr>
            <w:r w:rsidRPr="00B57AE8">
              <w:t>Intel Corporation</w:t>
            </w:r>
          </w:p>
        </w:tc>
        <w:tc>
          <w:tcPr>
            <w:tcW w:w="1350" w:type="dxa"/>
            <w:tcBorders>
              <w:right w:val="single" w:sz="4" w:space="0" w:color="BFBFBF" w:themeColor="background1" w:themeShade="BF"/>
            </w:tcBorders>
            <w:shd w:val="clear" w:color="auto" w:fill="auto"/>
            <w:noWrap/>
            <w:vAlign w:val="center"/>
          </w:tcPr>
          <w:p w14:paraId="1CA71D18" w14:textId="3054935B" w:rsidR="00F00717" w:rsidRPr="00696F46" w:rsidRDefault="00F00717" w:rsidP="00F00717">
            <w:pPr>
              <w:spacing w:after="0" w:line="240" w:lineRule="auto"/>
              <w:jc w:val="center"/>
            </w:pPr>
            <w:r w:rsidRPr="00B57AE8">
              <w:t>254</w:t>
            </w:r>
          </w:p>
        </w:tc>
        <w:tc>
          <w:tcPr>
            <w:tcW w:w="3780" w:type="dxa"/>
            <w:tcBorders>
              <w:left w:val="single" w:sz="4" w:space="0" w:color="BFBFBF" w:themeColor="background1" w:themeShade="BF"/>
            </w:tcBorders>
            <w:vAlign w:val="center"/>
          </w:tcPr>
          <w:p w14:paraId="5213D15F" w14:textId="72D67D3F" w:rsidR="00F00717" w:rsidRPr="004664B6" w:rsidRDefault="00F00717" w:rsidP="00F00717">
            <w:pPr>
              <w:spacing w:after="0" w:line="240" w:lineRule="auto"/>
            </w:pPr>
            <w:r w:rsidRPr="00F60852">
              <w:t>Staples</w:t>
            </w:r>
          </w:p>
        </w:tc>
        <w:tc>
          <w:tcPr>
            <w:tcW w:w="1260" w:type="dxa"/>
            <w:vAlign w:val="center"/>
          </w:tcPr>
          <w:p w14:paraId="5D54176E" w14:textId="298FC2DD" w:rsidR="00F00717" w:rsidRPr="004664B6" w:rsidRDefault="00F00717" w:rsidP="00F00717">
            <w:pPr>
              <w:spacing w:after="0" w:line="240" w:lineRule="auto"/>
              <w:jc w:val="center"/>
            </w:pPr>
            <w:r w:rsidRPr="00F60852">
              <w:t>25</w:t>
            </w:r>
          </w:p>
        </w:tc>
      </w:tr>
      <w:tr w:rsidR="00B14BBC" w:rsidRPr="00DA0761" w14:paraId="0FC4DB35" w14:textId="77777777" w:rsidTr="00BF36F2">
        <w:trPr>
          <w:trHeight w:val="260"/>
        </w:trPr>
        <w:tc>
          <w:tcPr>
            <w:tcW w:w="3597" w:type="dxa"/>
            <w:shd w:val="clear" w:color="auto" w:fill="auto"/>
            <w:noWrap/>
            <w:vAlign w:val="center"/>
          </w:tcPr>
          <w:p w14:paraId="11BA9AD1" w14:textId="718C6714" w:rsidR="00B14BBC" w:rsidRDefault="00B14BBC" w:rsidP="00B14BBC">
            <w:pPr>
              <w:spacing w:after="0" w:line="240" w:lineRule="auto"/>
              <w:rPr>
                <w:rFonts w:eastAsia="Times New Roman"/>
              </w:rPr>
            </w:pPr>
            <w:r w:rsidRPr="00B57AE8">
              <w:t>Apple Inc.</w:t>
            </w:r>
          </w:p>
        </w:tc>
        <w:tc>
          <w:tcPr>
            <w:tcW w:w="1350" w:type="dxa"/>
            <w:tcBorders>
              <w:right w:val="single" w:sz="4" w:space="0" w:color="BFBFBF" w:themeColor="background1" w:themeShade="BF"/>
            </w:tcBorders>
            <w:shd w:val="clear" w:color="auto" w:fill="auto"/>
            <w:noWrap/>
            <w:vAlign w:val="center"/>
          </w:tcPr>
          <w:p w14:paraId="3ED2015E" w14:textId="763BC458" w:rsidR="00B14BBC" w:rsidRDefault="00B14BBC" w:rsidP="00B14BBC">
            <w:pPr>
              <w:spacing w:after="0" w:line="240" w:lineRule="auto"/>
              <w:jc w:val="center"/>
              <w:rPr>
                <w:rFonts w:eastAsia="Times New Roman"/>
              </w:rPr>
            </w:pPr>
            <w:r w:rsidRPr="00B57AE8">
              <w:t>245</w:t>
            </w:r>
          </w:p>
        </w:tc>
        <w:tc>
          <w:tcPr>
            <w:tcW w:w="3780" w:type="dxa"/>
            <w:tcBorders>
              <w:left w:val="single" w:sz="4" w:space="0" w:color="BFBFBF" w:themeColor="background1" w:themeShade="BF"/>
            </w:tcBorders>
            <w:vAlign w:val="center"/>
          </w:tcPr>
          <w:p w14:paraId="748AC9AA" w14:textId="0AA2B880" w:rsidR="00B14BBC" w:rsidRDefault="00B14BBC" w:rsidP="00B14BBC">
            <w:pPr>
              <w:spacing w:after="0" w:line="240" w:lineRule="auto"/>
              <w:rPr>
                <w:rFonts w:eastAsia="Times New Roman"/>
              </w:rPr>
            </w:pPr>
            <w:r w:rsidRPr="00F00717">
              <w:t>Delicato Family Vineyards</w:t>
            </w:r>
          </w:p>
        </w:tc>
        <w:tc>
          <w:tcPr>
            <w:tcW w:w="1260" w:type="dxa"/>
            <w:vAlign w:val="center"/>
          </w:tcPr>
          <w:p w14:paraId="198B4AE4" w14:textId="1F8CACF1" w:rsidR="00B14BBC" w:rsidRDefault="00B14BBC" w:rsidP="00B14BBC">
            <w:pPr>
              <w:spacing w:after="0" w:line="240" w:lineRule="auto"/>
              <w:jc w:val="center"/>
              <w:rPr>
                <w:rFonts w:eastAsia="Times New Roman"/>
              </w:rPr>
            </w:pPr>
            <w:r>
              <w:t>15</w:t>
            </w:r>
          </w:p>
        </w:tc>
      </w:tr>
    </w:tbl>
    <w:p w14:paraId="3EEB3C1E" w14:textId="5AAF927D" w:rsidR="00995018" w:rsidRPr="00823772" w:rsidRDefault="006E3877" w:rsidP="00823772">
      <w:pPr>
        <w:pStyle w:val="NoSpacing"/>
        <w:spacing w:after="120"/>
        <w:ind w:left="144"/>
        <w:rPr>
          <w:i/>
          <w:sz w:val="20"/>
          <w:szCs w:val="20"/>
        </w:rPr>
      </w:pPr>
      <w:r w:rsidRPr="006E3877">
        <w:rPr>
          <w:i/>
          <w:sz w:val="20"/>
          <w:szCs w:val="20"/>
        </w:rPr>
        <w:t>Source: Burning Glass</w:t>
      </w:r>
    </w:p>
    <w:p w14:paraId="16F635D0" w14:textId="13B5C24A" w:rsidR="00B53E4A" w:rsidRDefault="00B53E4A" w:rsidP="002155A4">
      <w:pPr>
        <w:pStyle w:val="Heading1"/>
      </w:pPr>
      <w:r>
        <w:t>Educational Supply</w:t>
      </w:r>
    </w:p>
    <w:p w14:paraId="546CEDC3" w14:textId="5FE98E7C" w:rsidR="00B32616" w:rsidRDefault="00F00717" w:rsidP="00AA6E01">
      <w:pPr>
        <w:spacing w:after="120" w:line="240" w:lineRule="auto"/>
      </w:pPr>
      <w:r>
        <w:t>On the supply side, there are 15</w:t>
      </w:r>
      <w:r w:rsidR="00B32616">
        <w:t xml:space="preserve"> Community Colleges issuing </w:t>
      </w:r>
      <w:r>
        <w:t>64</w:t>
      </w:r>
      <w:r w:rsidR="00B32616">
        <w:t xml:space="preserve"> awards annually</w:t>
      </w:r>
      <w:r>
        <w:t xml:space="preserve"> on </w:t>
      </w:r>
      <w:r w:rsidR="00E71A97">
        <w:t xml:space="preserve">TOP </w:t>
      </w:r>
      <w:r>
        <w:t>0506.40</w:t>
      </w:r>
      <w:r w:rsidR="00E71A97">
        <w:t xml:space="preserve"> </w:t>
      </w:r>
      <w:r w:rsidR="00E71A97">
        <w:rPr>
          <w:b/>
        </w:rPr>
        <w:t>Small Business and Entrepreneurship</w:t>
      </w:r>
      <w:r>
        <w:t xml:space="preserve">, and ten colleges on </w:t>
      </w:r>
      <w:r w:rsidR="00E71A97">
        <w:t xml:space="preserve">TOP </w:t>
      </w:r>
      <w:r>
        <w:t>050</w:t>
      </w:r>
      <w:r w:rsidR="007C117C">
        <w:t>9.00</w:t>
      </w:r>
      <w:r w:rsidR="00E71A97">
        <w:t xml:space="preserve"> </w:t>
      </w:r>
      <w:r w:rsidR="00E71A97">
        <w:rPr>
          <w:b/>
        </w:rPr>
        <w:t>Marketing and Distribution</w:t>
      </w:r>
      <w:r w:rsidR="007C117C">
        <w:t xml:space="preserve"> issuing 61 awards annually with two other postsecondary </w:t>
      </w:r>
      <w:r w:rsidR="00F33CBE">
        <w:t>institutes</w:t>
      </w:r>
      <w:r w:rsidR="007C117C">
        <w:t xml:space="preserve"> issuing 12 additional </w:t>
      </w:r>
      <w:r w:rsidR="00E71A97">
        <w:t xml:space="preserve">awards annually (6 awards on each TOP code), </w:t>
      </w:r>
      <w:r w:rsidR="007C117C">
        <w:t>for a total of 137</w:t>
      </w:r>
      <w:r w:rsidR="00E71A97">
        <w:t xml:space="preserve"> annual awards</w:t>
      </w:r>
      <w:r w:rsidR="007C117C">
        <w:t>.</w:t>
      </w:r>
    </w:p>
    <w:p w14:paraId="20921463" w14:textId="577C3705" w:rsidR="00B53E4A" w:rsidRPr="00552133" w:rsidRDefault="00995792" w:rsidP="008409A0">
      <w:pPr>
        <w:pStyle w:val="NoSpacing"/>
        <w:spacing w:after="120"/>
      </w:pPr>
      <w:r>
        <w:rPr>
          <w:b/>
        </w:rPr>
        <w:t>T</w:t>
      </w:r>
      <w:r w:rsidR="00596B74">
        <w:rPr>
          <w:b/>
        </w:rPr>
        <w:t>able 7</w:t>
      </w:r>
      <w:r w:rsidR="00E074E3">
        <w:rPr>
          <w:b/>
        </w:rPr>
        <w:t>a</w:t>
      </w:r>
      <w:r w:rsidR="00B53E4A" w:rsidRPr="00552133">
        <w:rPr>
          <w:b/>
        </w:rPr>
        <w:t xml:space="preserve">. </w:t>
      </w:r>
      <w:r w:rsidR="00E074E3">
        <w:rPr>
          <w:b/>
        </w:rPr>
        <w:t>0506.40 Small B</w:t>
      </w:r>
      <w:r w:rsidR="00D16E43">
        <w:rPr>
          <w:b/>
        </w:rPr>
        <w:t xml:space="preserve">usiness </w:t>
      </w:r>
      <w:r w:rsidR="00E71A97">
        <w:rPr>
          <w:b/>
        </w:rPr>
        <w:t xml:space="preserve">and </w:t>
      </w:r>
      <w:r w:rsidR="004119BE">
        <w:rPr>
          <w:b/>
        </w:rPr>
        <w:t xml:space="preserve">Entrepreneurship and </w:t>
      </w:r>
      <w:r w:rsidR="007A2046">
        <w:rPr>
          <w:b/>
        </w:rPr>
        <w:t xml:space="preserve">CIP </w:t>
      </w:r>
      <w:r w:rsidR="00E074E3">
        <w:rPr>
          <w:b/>
        </w:rPr>
        <w:t>52.0701 Entrepreneurship/Entrepreneurial Studies</w:t>
      </w:r>
    </w:p>
    <w:tbl>
      <w:tblPr>
        <w:tblW w:w="909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1530"/>
        <w:gridCol w:w="1170"/>
        <w:gridCol w:w="1080"/>
        <w:gridCol w:w="2070"/>
        <w:gridCol w:w="1170"/>
      </w:tblGrid>
      <w:tr w:rsidR="00D16E43" w:rsidRPr="008409A0" w14:paraId="2A1F174C" w14:textId="77777777" w:rsidTr="00D16E43">
        <w:trPr>
          <w:trHeight w:val="432"/>
          <w:jc w:val="center"/>
        </w:trPr>
        <w:tc>
          <w:tcPr>
            <w:tcW w:w="2070" w:type="dxa"/>
            <w:shd w:val="clear" w:color="auto" w:fill="B4DDD6" w:themeFill="accent1" w:themeFillTint="40"/>
            <w:noWrap/>
            <w:vAlign w:val="center"/>
            <w:hideMark/>
          </w:tcPr>
          <w:p w14:paraId="1F24D78F" w14:textId="167C7FA5" w:rsidR="00D16E43" w:rsidRPr="008409A0" w:rsidRDefault="00D16E43" w:rsidP="00995792">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18838924" w14:textId="25CB934A" w:rsidR="00D16E43" w:rsidRPr="008409A0" w:rsidRDefault="00D16E43" w:rsidP="00995792">
            <w:pPr>
              <w:spacing w:after="0" w:line="240" w:lineRule="auto"/>
              <w:rPr>
                <w:rFonts w:eastAsia="Times New Roman"/>
              </w:rPr>
            </w:pPr>
            <w:r>
              <w:rPr>
                <w:rFonts w:eastAsia="Times New Roman"/>
              </w:rPr>
              <w:t>Sub-Region</w:t>
            </w:r>
          </w:p>
        </w:tc>
        <w:tc>
          <w:tcPr>
            <w:tcW w:w="1170" w:type="dxa"/>
            <w:shd w:val="clear" w:color="auto" w:fill="B4DDD6" w:themeFill="accent1" w:themeFillTint="40"/>
            <w:vAlign w:val="center"/>
          </w:tcPr>
          <w:p w14:paraId="309DEA10" w14:textId="0F3F0D14" w:rsidR="00D16E43" w:rsidRPr="008409A0" w:rsidRDefault="00D16E43" w:rsidP="0087274C">
            <w:pPr>
              <w:spacing w:after="0" w:line="240" w:lineRule="auto"/>
              <w:jc w:val="center"/>
              <w:rPr>
                <w:rFonts w:eastAsia="Times New Roman"/>
              </w:rPr>
            </w:pPr>
            <w:r w:rsidRPr="008409A0">
              <w:rPr>
                <w:rFonts w:eastAsia="Times New Roman"/>
              </w:rPr>
              <w:t>CC Headcount</w:t>
            </w:r>
          </w:p>
        </w:tc>
        <w:tc>
          <w:tcPr>
            <w:tcW w:w="1080" w:type="dxa"/>
            <w:shd w:val="clear" w:color="auto" w:fill="F2F8C9" w:themeFill="accent2" w:themeFillTint="33"/>
            <w:vAlign w:val="center"/>
            <w:hideMark/>
          </w:tcPr>
          <w:p w14:paraId="0FC6D22F" w14:textId="3F01516F" w:rsidR="00D16E43" w:rsidRPr="008409A0" w:rsidRDefault="00D16E43" w:rsidP="0087274C">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hideMark/>
          </w:tcPr>
          <w:p w14:paraId="597A11C4" w14:textId="77777777" w:rsidR="00D16E43" w:rsidRPr="008409A0" w:rsidRDefault="00D16E43" w:rsidP="00950AF1">
            <w:pPr>
              <w:spacing w:after="0" w:line="240" w:lineRule="auto"/>
              <w:jc w:val="center"/>
              <w:rPr>
                <w:rFonts w:eastAsia="Times New Roman"/>
              </w:rPr>
            </w:pPr>
            <w:r w:rsidRPr="008409A0">
              <w:rPr>
                <w:rFonts w:eastAsia="Times New Roman"/>
              </w:rPr>
              <w:t>Certificates or Other Credit Awards</w:t>
            </w:r>
          </w:p>
        </w:tc>
        <w:tc>
          <w:tcPr>
            <w:tcW w:w="1170" w:type="dxa"/>
            <w:shd w:val="clear" w:color="auto" w:fill="F2F8C9" w:themeFill="accent2" w:themeFillTint="33"/>
            <w:vAlign w:val="center"/>
            <w:hideMark/>
          </w:tcPr>
          <w:p w14:paraId="4CFD3D22" w14:textId="09513778" w:rsidR="00D16E43" w:rsidRPr="008409A0" w:rsidRDefault="00D16E43" w:rsidP="00950AF1">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D16E43" w:rsidRPr="000444C7" w14:paraId="1C0ADCB5" w14:textId="77777777" w:rsidTr="00D16E43">
        <w:trPr>
          <w:trHeight w:val="233"/>
          <w:jc w:val="center"/>
        </w:trPr>
        <w:tc>
          <w:tcPr>
            <w:tcW w:w="2070" w:type="dxa"/>
            <w:shd w:val="clear" w:color="auto" w:fill="auto"/>
            <w:noWrap/>
            <w:vAlign w:val="center"/>
          </w:tcPr>
          <w:p w14:paraId="136A231A" w14:textId="351EC302" w:rsidR="00D16E43" w:rsidRPr="00A778F3" w:rsidRDefault="00D16E43" w:rsidP="00634BC1">
            <w:pPr>
              <w:spacing w:after="0" w:line="240" w:lineRule="auto"/>
              <w:rPr>
                <w:rFonts w:asciiTheme="minorHAnsi" w:eastAsia="Times New Roman" w:hAnsiTheme="minorHAnsi"/>
                <w:sz w:val="21"/>
                <w:szCs w:val="21"/>
              </w:rPr>
            </w:pPr>
            <w:r w:rsidRPr="00A778F3">
              <w:rPr>
                <w:rFonts w:asciiTheme="minorHAnsi" w:hAnsiTheme="minorHAnsi"/>
                <w:sz w:val="21"/>
                <w:szCs w:val="21"/>
              </w:rPr>
              <w:t>Alameda</w:t>
            </w:r>
          </w:p>
        </w:tc>
        <w:tc>
          <w:tcPr>
            <w:tcW w:w="1530" w:type="dxa"/>
            <w:vAlign w:val="center"/>
          </w:tcPr>
          <w:p w14:paraId="33377C2E" w14:textId="6B423A4B" w:rsidR="00D16E43" w:rsidRPr="00A778F3" w:rsidRDefault="00D16E43" w:rsidP="00634BC1">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1170" w:type="dxa"/>
            <w:vAlign w:val="center"/>
          </w:tcPr>
          <w:p w14:paraId="0A97978B" w14:textId="657D2414" w:rsidR="00D16E43" w:rsidRPr="00A778F3" w:rsidRDefault="00D16E43" w:rsidP="00634BC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49</w:t>
            </w:r>
          </w:p>
        </w:tc>
        <w:tc>
          <w:tcPr>
            <w:tcW w:w="1080" w:type="dxa"/>
            <w:shd w:val="clear" w:color="auto" w:fill="auto"/>
            <w:noWrap/>
            <w:vAlign w:val="center"/>
          </w:tcPr>
          <w:p w14:paraId="1DCE8417" w14:textId="62F0B508" w:rsidR="00D16E43" w:rsidRPr="00A778F3" w:rsidRDefault="00D16E43" w:rsidP="00634BC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16AE2898" w14:textId="40586570" w:rsidR="00D16E43" w:rsidRPr="00A778F3" w:rsidRDefault="00D16E43" w:rsidP="00634BC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170" w:type="dxa"/>
            <w:shd w:val="clear" w:color="auto" w:fill="auto"/>
            <w:noWrap/>
            <w:vAlign w:val="center"/>
          </w:tcPr>
          <w:p w14:paraId="78B39292" w14:textId="545191E8" w:rsidR="00D16E43" w:rsidRPr="00A778F3" w:rsidRDefault="00D16E43" w:rsidP="00634BC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D16E43" w:rsidRPr="000444C7" w14:paraId="38A030BF" w14:textId="77777777" w:rsidTr="00D16E43">
        <w:trPr>
          <w:trHeight w:val="260"/>
          <w:jc w:val="center"/>
        </w:trPr>
        <w:tc>
          <w:tcPr>
            <w:tcW w:w="2070" w:type="dxa"/>
            <w:shd w:val="clear" w:color="auto" w:fill="auto"/>
            <w:noWrap/>
            <w:vAlign w:val="center"/>
          </w:tcPr>
          <w:p w14:paraId="375CFCFB" w14:textId="13FB1ADA"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Berkeley City</w:t>
            </w:r>
          </w:p>
        </w:tc>
        <w:tc>
          <w:tcPr>
            <w:tcW w:w="1530" w:type="dxa"/>
            <w:vAlign w:val="center"/>
          </w:tcPr>
          <w:p w14:paraId="05620520" w14:textId="38F28A06" w:rsidR="00D16E43" w:rsidRPr="00A778F3" w:rsidRDefault="00D16E43" w:rsidP="004730D9">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5B31EF86" w14:textId="142C93CD"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w:t>
            </w:r>
          </w:p>
        </w:tc>
        <w:tc>
          <w:tcPr>
            <w:tcW w:w="1080" w:type="dxa"/>
            <w:shd w:val="clear" w:color="auto" w:fill="auto"/>
            <w:noWrap/>
            <w:vAlign w:val="center"/>
          </w:tcPr>
          <w:p w14:paraId="25BEC066" w14:textId="73D08853"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21E7BEEE" w14:textId="60E9D35B"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253D3829" w14:textId="63E53BD0"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3E195219" w14:textId="77777777" w:rsidTr="00D16E43">
        <w:trPr>
          <w:trHeight w:val="260"/>
          <w:jc w:val="center"/>
        </w:trPr>
        <w:tc>
          <w:tcPr>
            <w:tcW w:w="2070" w:type="dxa"/>
            <w:shd w:val="clear" w:color="auto" w:fill="auto"/>
            <w:noWrap/>
            <w:vAlign w:val="center"/>
          </w:tcPr>
          <w:p w14:paraId="08C39D11" w14:textId="37458FCE" w:rsidR="00D16E43" w:rsidRPr="00A778F3" w:rsidRDefault="00D16E43" w:rsidP="004730D9">
            <w:pPr>
              <w:spacing w:after="0" w:line="240" w:lineRule="auto"/>
              <w:rPr>
                <w:rFonts w:asciiTheme="minorHAnsi" w:hAnsiTheme="minorHAnsi"/>
                <w:sz w:val="21"/>
                <w:szCs w:val="21"/>
              </w:rPr>
            </w:pPr>
            <w:r>
              <w:rPr>
                <w:rFonts w:asciiTheme="minorHAnsi" w:hAnsiTheme="minorHAnsi"/>
                <w:sz w:val="21"/>
                <w:szCs w:val="21"/>
              </w:rPr>
              <w:t>Canada</w:t>
            </w:r>
          </w:p>
        </w:tc>
        <w:tc>
          <w:tcPr>
            <w:tcW w:w="1530" w:type="dxa"/>
            <w:vAlign w:val="center"/>
          </w:tcPr>
          <w:p w14:paraId="536D4966" w14:textId="5AEDD72C" w:rsidR="00D16E4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1170" w:type="dxa"/>
            <w:vAlign w:val="center"/>
          </w:tcPr>
          <w:p w14:paraId="4B9F05E7" w14:textId="159BC061"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c>
          <w:tcPr>
            <w:tcW w:w="1080" w:type="dxa"/>
            <w:shd w:val="clear" w:color="auto" w:fill="auto"/>
            <w:noWrap/>
            <w:vAlign w:val="center"/>
          </w:tcPr>
          <w:p w14:paraId="2EB240E4" w14:textId="48BD3731"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shd w:val="clear" w:color="auto" w:fill="auto"/>
            <w:noWrap/>
            <w:vAlign w:val="center"/>
          </w:tcPr>
          <w:p w14:paraId="077039BB" w14:textId="2D8A7793"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170" w:type="dxa"/>
            <w:shd w:val="clear" w:color="auto" w:fill="auto"/>
            <w:noWrap/>
            <w:vAlign w:val="center"/>
          </w:tcPr>
          <w:p w14:paraId="776378AC" w14:textId="289ECDCA"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D16E43" w:rsidRPr="000444C7" w14:paraId="22789C16" w14:textId="77777777" w:rsidTr="00D16E43">
        <w:trPr>
          <w:trHeight w:val="260"/>
          <w:jc w:val="center"/>
        </w:trPr>
        <w:tc>
          <w:tcPr>
            <w:tcW w:w="2070" w:type="dxa"/>
            <w:shd w:val="clear" w:color="auto" w:fill="auto"/>
            <w:noWrap/>
            <w:vAlign w:val="center"/>
          </w:tcPr>
          <w:p w14:paraId="69822F4D" w14:textId="2119A271"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Chabot</w:t>
            </w:r>
          </w:p>
        </w:tc>
        <w:tc>
          <w:tcPr>
            <w:tcW w:w="1530" w:type="dxa"/>
            <w:vAlign w:val="center"/>
          </w:tcPr>
          <w:p w14:paraId="425D7CCE" w14:textId="437CCD6E" w:rsidR="00D16E43" w:rsidRPr="00A778F3" w:rsidRDefault="00D16E43" w:rsidP="004730D9">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1170" w:type="dxa"/>
            <w:vAlign w:val="center"/>
          </w:tcPr>
          <w:p w14:paraId="53D9A86A" w14:textId="77C7572E" w:rsidR="00D16E43" w:rsidRPr="00F33CBE" w:rsidRDefault="00D16E43" w:rsidP="004730D9">
            <w:pPr>
              <w:spacing w:after="0" w:line="240" w:lineRule="auto"/>
              <w:jc w:val="center"/>
              <w:rPr>
                <w:rFonts w:asciiTheme="minorHAnsi" w:eastAsia="Times New Roman" w:hAnsiTheme="minorHAnsi"/>
                <w:sz w:val="21"/>
                <w:szCs w:val="21"/>
              </w:rPr>
            </w:pPr>
            <w:r w:rsidRPr="00F33CBE">
              <w:rPr>
                <w:rFonts w:asciiTheme="minorHAnsi" w:eastAsia="Times New Roman" w:hAnsiTheme="minorHAnsi"/>
                <w:sz w:val="21"/>
                <w:szCs w:val="21"/>
              </w:rPr>
              <w:t>*</w:t>
            </w:r>
          </w:p>
        </w:tc>
        <w:tc>
          <w:tcPr>
            <w:tcW w:w="1080" w:type="dxa"/>
            <w:shd w:val="clear" w:color="auto" w:fill="auto"/>
            <w:noWrap/>
            <w:vAlign w:val="center"/>
          </w:tcPr>
          <w:p w14:paraId="1D1F7D71" w14:textId="29704909"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2070" w:type="dxa"/>
            <w:shd w:val="clear" w:color="auto" w:fill="auto"/>
            <w:noWrap/>
            <w:vAlign w:val="center"/>
          </w:tcPr>
          <w:p w14:paraId="5C1C1DE2" w14:textId="646F3286"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vAlign w:val="center"/>
          </w:tcPr>
          <w:p w14:paraId="3DB34C08" w14:textId="70E6A7FA"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r>
      <w:tr w:rsidR="00D16E43" w:rsidRPr="000444C7" w14:paraId="644CDA30" w14:textId="77777777" w:rsidTr="00D16E43">
        <w:trPr>
          <w:trHeight w:val="197"/>
          <w:jc w:val="center"/>
        </w:trPr>
        <w:tc>
          <w:tcPr>
            <w:tcW w:w="2070" w:type="dxa"/>
            <w:shd w:val="clear" w:color="auto" w:fill="auto"/>
            <w:noWrap/>
            <w:vAlign w:val="center"/>
          </w:tcPr>
          <w:p w14:paraId="491EA575" w14:textId="57F7739D" w:rsidR="00D16E43" w:rsidRPr="00A778F3" w:rsidRDefault="00026AF3" w:rsidP="004730D9">
            <w:pPr>
              <w:spacing w:after="0" w:line="240" w:lineRule="auto"/>
              <w:rPr>
                <w:rFonts w:asciiTheme="minorHAnsi" w:hAnsiTheme="minorHAnsi"/>
                <w:sz w:val="21"/>
                <w:szCs w:val="21"/>
              </w:rPr>
            </w:pPr>
            <w:r>
              <w:rPr>
                <w:rFonts w:asciiTheme="minorHAnsi" w:hAnsiTheme="minorHAnsi"/>
                <w:sz w:val="21"/>
                <w:szCs w:val="21"/>
              </w:rPr>
              <w:t>De</w:t>
            </w:r>
            <w:r w:rsidR="00D16E43" w:rsidRPr="00A778F3">
              <w:rPr>
                <w:rFonts w:asciiTheme="minorHAnsi" w:hAnsiTheme="minorHAnsi"/>
                <w:sz w:val="21"/>
                <w:szCs w:val="21"/>
              </w:rPr>
              <w:t>Anza</w:t>
            </w:r>
          </w:p>
        </w:tc>
        <w:tc>
          <w:tcPr>
            <w:tcW w:w="1530" w:type="dxa"/>
            <w:vAlign w:val="center"/>
          </w:tcPr>
          <w:p w14:paraId="37BE5DFC" w14:textId="48BB25B4" w:rsidR="00D16E43" w:rsidRPr="00A778F3" w:rsidRDefault="00D16E43" w:rsidP="004730D9">
            <w:pPr>
              <w:spacing w:after="0" w:line="240" w:lineRule="auto"/>
              <w:rPr>
                <w:rFonts w:asciiTheme="minorHAnsi" w:eastAsia="Times New Roman" w:hAnsiTheme="minorHAnsi"/>
                <w:sz w:val="21"/>
                <w:szCs w:val="21"/>
              </w:rPr>
            </w:pPr>
            <w:r w:rsidRPr="00A778F3">
              <w:rPr>
                <w:rFonts w:asciiTheme="minorHAnsi" w:hAnsiTheme="minorHAnsi"/>
                <w:sz w:val="21"/>
                <w:szCs w:val="21"/>
              </w:rPr>
              <w:t>Silicon Valley</w:t>
            </w:r>
          </w:p>
        </w:tc>
        <w:tc>
          <w:tcPr>
            <w:tcW w:w="1170" w:type="dxa"/>
            <w:vAlign w:val="center"/>
          </w:tcPr>
          <w:p w14:paraId="0B56ED9E" w14:textId="24794498"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393</w:t>
            </w:r>
          </w:p>
        </w:tc>
        <w:tc>
          <w:tcPr>
            <w:tcW w:w="1080" w:type="dxa"/>
            <w:shd w:val="clear" w:color="auto" w:fill="auto"/>
            <w:noWrap/>
            <w:vAlign w:val="center"/>
          </w:tcPr>
          <w:p w14:paraId="2F82B171" w14:textId="371510AC"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3DE191D" w14:textId="7B51CF41"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170" w:type="dxa"/>
            <w:shd w:val="clear" w:color="auto" w:fill="auto"/>
            <w:noWrap/>
            <w:vAlign w:val="center"/>
          </w:tcPr>
          <w:p w14:paraId="3A7637F1" w14:textId="7A363032"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D16E43" w:rsidRPr="000444C7" w14:paraId="18228F5D" w14:textId="77777777" w:rsidTr="00D16E43">
        <w:trPr>
          <w:trHeight w:val="233"/>
          <w:jc w:val="center"/>
        </w:trPr>
        <w:tc>
          <w:tcPr>
            <w:tcW w:w="2070" w:type="dxa"/>
            <w:shd w:val="clear" w:color="auto" w:fill="auto"/>
            <w:noWrap/>
            <w:vAlign w:val="center"/>
          </w:tcPr>
          <w:p w14:paraId="69ECD83F" w14:textId="59F0BBC9" w:rsidR="00D16E43" w:rsidRPr="00A778F3" w:rsidRDefault="00D16E43" w:rsidP="004730D9">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3E30DD07" w14:textId="0E4B4B39" w:rsidR="00D16E43" w:rsidRPr="00A778F3" w:rsidRDefault="00D16E43" w:rsidP="004730D9">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1170" w:type="dxa"/>
            <w:vAlign w:val="center"/>
          </w:tcPr>
          <w:p w14:paraId="47793A0B" w14:textId="5D626253"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135</w:t>
            </w:r>
          </w:p>
        </w:tc>
        <w:tc>
          <w:tcPr>
            <w:tcW w:w="1080" w:type="dxa"/>
            <w:shd w:val="clear" w:color="auto" w:fill="auto"/>
            <w:noWrap/>
            <w:vAlign w:val="center"/>
          </w:tcPr>
          <w:p w14:paraId="4731F289" w14:textId="44966FC0"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62325067" w14:textId="33630C4B"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1170" w:type="dxa"/>
            <w:shd w:val="clear" w:color="auto" w:fill="auto"/>
            <w:noWrap/>
            <w:vAlign w:val="center"/>
          </w:tcPr>
          <w:p w14:paraId="3F436911" w14:textId="41C5133A"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D16E43" w:rsidRPr="000444C7" w14:paraId="397878E0" w14:textId="77777777" w:rsidTr="00D16E43">
        <w:trPr>
          <w:trHeight w:val="260"/>
          <w:jc w:val="center"/>
        </w:trPr>
        <w:tc>
          <w:tcPr>
            <w:tcW w:w="2070" w:type="dxa"/>
            <w:shd w:val="clear" w:color="auto" w:fill="auto"/>
            <w:noWrap/>
            <w:vAlign w:val="center"/>
          </w:tcPr>
          <w:p w14:paraId="6DBE8E92" w14:textId="6364F970"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Evergreen</w:t>
            </w:r>
          </w:p>
        </w:tc>
        <w:tc>
          <w:tcPr>
            <w:tcW w:w="1530" w:type="dxa"/>
            <w:vAlign w:val="center"/>
          </w:tcPr>
          <w:p w14:paraId="42707418" w14:textId="107B9DEE" w:rsidR="00D16E4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1170" w:type="dxa"/>
            <w:vAlign w:val="center"/>
          </w:tcPr>
          <w:p w14:paraId="1DE27305" w14:textId="21B53EA3"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44</w:t>
            </w:r>
          </w:p>
        </w:tc>
        <w:tc>
          <w:tcPr>
            <w:tcW w:w="1080" w:type="dxa"/>
            <w:shd w:val="clear" w:color="auto" w:fill="auto"/>
            <w:noWrap/>
            <w:vAlign w:val="center"/>
          </w:tcPr>
          <w:p w14:paraId="13634130" w14:textId="77AE6C9C"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61C89505" w14:textId="0B4E4090"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7BE5C9B7" w14:textId="6C717138"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D7A45" w:rsidRPr="000444C7" w14:paraId="24E6FA98" w14:textId="77777777" w:rsidTr="00D16E43">
        <w:trPr>
          <w:trHeight w:val="260"/>
          <w:jc w:val="center"/>
        </w:trPr>
        <w:tc>
          <w:tcPr>
            <w:tcW w:w="2070" w:type="dxa"/>
            <w:shd w:val="clear" w:color="auto" w:fill="auto"/>
            <w:noWrap/>
            <w:vAlign w:val="center"/>
          </w:tcPr>
          <w:p w14:paraId="36AA1F8A" w14:textId="22217F19" w:rsidR="00DD7A45" w:rsidRPr="00A778F3" w:rsidRDefault="00DD7A45" w:rsidP="004730D9">
            <w:pPr>
              <w:spacing w:after="0" w:line="240" w:lineRule="auto"/>
              <w:rPr>
                <w:rFonts w:asciiTheme="minorHAnsi" w:hAnsiTheme="minorHAnsi"/>
                <w:sz w:val="21"/>
                <w:szCs w:val="21"/>
              </w:rPr>
            </w:pPr>
            <w:r>
              <w:rPr>
                <w:rFonts w:asciiTheme="minorHAnsi" w:hAnsiTheme="minorHAnsi"/>
                <w:sz w:val="21"/>
                <w:szCs w:val="21"/>
              </w:rPr>
              <w:t>Laney</w:t>
            </w:r>
          </w:p>
        </w:tc>
        <w:tc>
          <w:tcPr>
            <w:tcW w:w="1530" w:type="dxa"/>
            <w:vAlign w:val="center"/>
          </w:tcPr>
          <w:p w14:paraId="3788AEF3" w14:textId="25EC059E" w:rsidR="00DD7A45" w:rsidRDefault="00DD7A45" w:rsidP="004730D9">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11AC7480" w14:textId="6CA3B081" w:rsidR="00DD7A45" w:rsidRPr="00F33CBE" w:rsidRDefault="00DD7A45"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80</w:t>
            </w:r>
          </w:p>
        </w:tc>
        <w:tc>
          <w:tcPr>
            <w:tcW w:w="1080" w:type="dxa"/>
            <w:shd w:val="clear" w:color="auto" w:fill="auto"/>
            <w:noWrap/>
            <w:vAlign w:val="center"/>
          </w:tcPr>
          <w:p w14:paraId="1FFE0C46" w14:textId="2026550D" w:rsidR="00DD7A45" w:rsidRDefault="00DD7A45"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70298EA0" w14:textId="32BC7F86" w:rsidR="00DD7A45" w:rsidRDefault="00DD7A45"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5518EFC" w14:textId="641B1083" w:rsidR="00DD7A45" w:rsidRDefault="00DD7A45"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618A4C0E" w14:textId="77777777" w:rsidTr="00D16E43">
        <w:trPr>
          <w:trHeight w:val="260"/>
          <w:jc w:val="center"/>
        </w:trPr>
        <w:tc>
          <w:tcPr>
            <w:tcW w:w="2070" w:type="dxa"/>
            <w:shd w:val="clear" w:color="auto" w:fill="auto"/>
            <w:noWrap/>
            <w:vAlign w:val="center"/>
          </w:tcPr>
          <w:p w14:paraId="735B41C5" w14:textId="040FA6D5"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Las Positas</w:t>
            </w:r>
          </w:p>
        </w:tc>
        <w:tc>
          <w:tcPr>
            <w:tcW w:w="1530" w:type="dxa"/>
            <w:vAlign w:val="center"/>
          </w:tcPr>
          <w:p w14:paraId="0EF716B5" w14:textId="0DE35615" w:rsidR="00D16E43" w:rsidRPr="00A778F3" w:rsidRDefault="00D16E43" w:rsidP="004730D9">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1170" w:type="dxa"/>
            <w:vAlign w:val="center"/>
          </w:tcPr>
          <w:p w14:paraId="6727EBBF" w14:textId="106850D2" w:rsidR="00D16E43" w:rsidRPr="00A778F3" w:rsidRDefault="00D16E43" w:rsidP="004730D9">
            <w:pPr>
              <w:spacing w:after="0" w:line="240" w:lineRule="auto"/>
              <w:jc w:val="center"/>
              <w:rPr>
                <w:rFonts w:asciiTheme="minorHAnsi" w:eastAsia="Times New Roman" w:hAnsiTheme="minorHAnsi"/>
                <w:sz w:val="21"/>
                <w:szCs w:val="21"/>
              </w:rPr>
            </w:pPr>
            <w:r w:rsidRPr="00F33CBE">
              <w:rPr>
                <w:rFonts w:asciiTheme="minorHAnsi" w:eastAsia="Times New Roman" w:hAnsiTheme="minorHAnsi"/>
                <w:sz w:val="21"/>
                <w:szCs w:val="21"/>
              </w:rPr>
              <w:t>*</w:t>
            </w:r>
          </w:p>
        </w:tc>
        <w:tc>
          <w:tcPr>
            <w:tcW w:w="1080" w:type="dxa"/>
            <w:shd w:val="clear" w:color="auto" w:fill="auto"/>
            <w:noWrap/>
            <w:vAlign w:val="center"/>
          </w:tcPr>
          <w:p w14:paraId="7A4271E4" w14:textId="700A8ABB"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070" w:type="dxa"/>
            <w:shd w:val="clear" w:color="auto" w:fill="auto"/>
            <w:noWrap/>
            <w:vAlign w:val="center"/>
          </w:tcPr>
          <w:p w14:paraId="62183495" w14:textId="503232FA"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170" w:type="dxa"/>
            <w:shd w:val="clear" w:color="auto" w:fill="auto"/>
            <w:noWrap/>
            <w:vAlign w:val="center"/>
          </w:tcPr>
          <w:p w14:paraId="55A6229A" w14:textId="39B19509"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D16E43" w:rsidRPr="000444C7" w14:paraId="1F601EA4" w14:textId="77777777" w:rsidTr="00D16E43">
        <w:trPr>
          <w:trHeight w:val="260"/>
          <w:jc w:val="center"/>
        </w:trPr>
        <w:tc>
          <w:tcPr>
            <w:tcW w:w="2070" w:type="dxa"/>
            <w:shd w:val="clear" w:color="auto" w:fill="auto"/>
            <w:noWrap/>
            <w:vAlign w:val="center"/>
          </w:tcPr>
          <w:p w14:paraId="0F80ED05" w14:textId="0605639E"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Los Medanos</w:t>
            </w:r>
          </w:p>
        </w:tc>
        <w:tc>
          <w:tcPr>
            <w:tcW w:w="1530" w:type="dxa"/>
            <w:vAlign w:val="center"/>
          </w:tcPr>
          <w:p w14:paraId="601190F0" w14:textId="764D01D9" w:rsidR="00D16E43" w:rsidRPr="00A778F3" w:rsidRDefault="00D16E43" w:rsidP="004730D9">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70EF6CD4" w14:textId="372D2D17" w:rsidR="00D16E43" w:rsidRPr="00A778F3" w:rsidRDefault="00D16E43" w:rsidP="004730D9">
            <w:pPr>
              <w:spacing w:after="0" w:line="240" w:lineRule="auto"/>
              <w:jc w:val="center"/>
              <w:rPr>
                <w:rFonts w:asciiTheme="minorHAnsi" w:eastAsia="Times New Roman" w:hAnsiTheme="minorHAnsi"/>
                <w:sz w:val="21"/>
                <w:szCs w:val="21"/>
              </w:rPr>
            </w:pPr>
            <w:r w:rsidRPr="00F33CBE">
              <w:rPr>
                <w:rFonts w:asciiTheme="minorHAnsi" w:eastAsia="Times New Roman" w:hAnsiTheme="minorHAnsi"/>
                <w:sz w:val="21"/>
                <w:szCs w:val="21"/>
              </w:rPr>
              <w:t>*</w:t>
            </w:r>
          </w:p>
        </w:tc>
        <w:tc>
          <w:tcPr>
            <w:tcW w:w="1080" w:type="dxa"/>
            <w:shd w:val="clear" w:color="auto" w:fill="auto"/>
            <w:noWrap/>
            <w:vAlign w:val="center"/>
          </w:tcPr>
          <w:p w14:paraId="1031B7FC" w14:textId="4B470332"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070" w:type="dxa"/>
            <w:shd w:val="clear" w:color="auto" w:fill="auto"/>
            <w:noWrap/>
            <w:vAlign w:val="center"/>
          </w:tcPr>
          <w:p w14:paraId="5E6BFDA3" w14:textId="6E474D59"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170" w:type="dxa"/>
            <w:shd w:val="clear" w:color="auto" w:fill="auto"/>
            <w:noWrap/>
            <w:vAlign w:val="center"/>
          </w:tcPr>
          <w:p w14:paraId="6FEE2DCE" w14:textId="1D180966"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D16E43" w:rsidRPr="000444C7" w14:paraId="1A753509" w14:textId="77777777" w:rsidTr="00D16E43">
        <w:trPr>
          <w:trHeight w:val="170"/>
          <w:jc w:val="center"/>
        </w:trPr>
        <w:tc>
          <w:tcPr>
            <w:tcW w:w="2070" w:type="dxa"/>
            <w:shd w:val="clear" w:color="auto" w:fill="auto"/>
            <w:noWrap/>
            <w:vAlign w:val="center"/>
          </w:tcPr>
          <w:p w14:paraId="7B9D8348" w14:textId="32F3C9C7"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Marin</w:t>
            </w:r>
          </w:p>
        </w:tc>
        <w:tc>
          <w:tcPr>
            <w:tcW w:w="1530" w:type="dxa"/>
            <w:vAlign w:val="center"/>
          </w:tcPr>
          <w:p w14:paraId="64C2657A" w14:textId="6E656838" w:rsidR="00D16E4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1170" w:type="dxa"/>
            <w:vAlign w:val="center"/>
          </w:tcPr>
          <w:p w14:paraId="151E69D7" w14:textId="1561A4BE"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1080" w:type="dxa"/>
            <w:shd w:val="clear" w:color="auto" w:fill="auto"/>
            <w:noWrap/>
            <w:vAlign w:val="center"/>
          </w:tcPr>
          <w:p w14:paraId="4ACF1155" w14:textId="502E3945"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4D8B483" w14:textId="45622B29"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58F71889" w14:textId="6090F065"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46FB4021" w14:textId="77777777" w:rsidTr="00D16E43">
        <w:trPr>
          <w:trHeight w:val="170"/>
          <w:jc w:val="center"/>
        </w:trPr>
        <w:tc>
          <w:tcPr>
            <w:tcW w:w="2070" w:type="dxa"/>
            <w:shd w:val="clear" w:color="auto" w:fill="auto"/>
            <w:noWrap/>
            <w:vAlign w:val="center"/>
          </w:tcPr>
          <w:p w14:paraId="2196E194" w14:textId="38131540"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vAlign w:val="center"/>
          </w:tcPr>
          <w:p w14:paraId="3458BE89" w14:textId="7CBDBAA7"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4B0AD86E" w14:textId="4D1C97C6"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58</w:t>
            </w:r>
          </w:p>
        </w:tc>
        <w:tc>
          <w:tcPr>
            <w:tcW w:w="1080" w:type="dxa"/>
            <w:shd w:val="clear" w:color="auto" w:fill="auto"/>
            <w:noWrap/>
            <w:vAlign w:val="center"/>
          </w:tcPr>
          <w:p w14:paraId="7A1DCA33" w14:textId="5CF75DEC"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63E3095A" w14:textId="18DAFC28"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170" w:type="dxa"/>
            <w:shd w:val="clear" w:color="auto" w:fill="auto"/>
            <w:noWrap/>
            <w:vAlign w:val="center"/>
          </w:tcPr>
          <w:p w14:paraId="1F381E9D" w14:textId="6BA71FBE"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D16E43" w:rsidRPr="000444C7" w14:paraId="7060FFA2" w14:textId="77777777" w:rsidTr="00D16E43">
        <w:trPr>
          <w:trHeight w:val="170"/>
          <w:jc w:val="center"/>
        </w:trPr>
        <w:tc>
          <w:tcPr>
            <w:tcW w:w="2070" w:type="dxa"/>
            <w:shd w:val="clear" w:color="auto" w:fill="auto"/>
            <w:noWrap/>
            <w:vAlign w:val="center"/>
          </w:tcPr>
          <w:p w14:paraId="1D75F77F" w14:textId="70F2F1C1"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vAlign w:val="center"/>
          </w:tcPr>
          <w:p w14:paraId="51A48F0A" w14:textId="69ECB78C" w:rsidR="00D16E4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1170" w:type="dxa"/>
            <w:vAlign w:val="center"/>
          </w:tcPr>
          <w:p w14:paraId="5CC7E7CC" w14:textId="6DCD472E"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48</w:t>
            </w:r>
          </w:p>
        </w:tc>
        <w:tc>
          <w:tcPr>
            <w:tcW w:w="1080" w:type="dxa"/>
            <w:shd w:val="clear" w:color="auto" w:fill="auto"/>
            <w:noWrap/>
            <w:vAlign w:val="center"/>
          </w:tcPr>
          <w:p w14:paraId="7C145333" w14:textId="4933BE9A"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32C8C06B" w14:textId="4A59B0E1"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FE21C36" w14:textId="7089CDB7"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32695E09" w14:textId="77777777" w:rsidTr="00D16E43">
        <w:trPr>
          <w:trHeight w:val="197"/>
          <w:jc w:val="center"/>
        </w:trPr>
        <w:tc>
          <w:tcPr>
            <w:tcW w:w="2070" w:type="dxa"/>
            <w:shd w:val="clear" w:color="auto" w:fill="auto"/>
            <w:noWrap/>
            <w:vAlign w:val="center"/>
          </w:tcPr>
          <w:p w14:paraId="07B1EBDA" w14:textId="47FFBAED"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Monterey</w:t>
            </w:r>
          </w:p>
        </w:tc>
        <w:tc>
          <w:tcPr>
            <w:tcW w:w="1530" w:type="dxa"/>
            <w:vAlign w:val="center"/>
          </w:tcPr>
          <w:p w14:paraId="4FB1AFE2" w14:textId="38B2F2EF"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SC &amp; Monterey</w:t>
            </w:r>
          </w:p>
        </w:tc>
        <w:tc>
          <w:tcPr>
            <w:tcW w:w="1170" w:type="dxa"/>
            <w:vAlign w:val="center"/>
          </w:tcPr>
          <w:p w14:paraId="3E22590A" w14:textId="6487ABF0" w:rsidR="00D16E43" w:rsidRPr="00F33CBE" w:rsidRDefault="00D16E43" w:rsidP="004730D9">
            <w:pPr>
              <w:spacing w:after="0" w:line="240" w:lineRule="auto"/>
              <w:jc w:val="center"/>
              <w:rPr>
                <w:rFonts w:asciiTheme="minorHAnsi" w:eastAsia="Times New Roman" w:hAnsiTheme="minorHAnsi"/>
                <w:sz w:val="21"/>
                <w:szCs w:val="21"/>
              </w:rPr>
            </w:pPr>
            <w:r w:rsidRPr="00F33CBE">
              <w:rPr>
                <w:rFonts w:asciiTheme="minorHAnsi" w:eastAsia="Times New Roman" w:hAnsiTheme="minorHAnsi"/>
                <w:sz w:val="21"/>
                <w:szCs w:val="21"/>
              </w:rPr>
              <w:t>*</w:t>
            </w:r>
          </w:p>
        </w:tc>
        <w:tc>
          <w:tcPr>
            <w:tcW w:w="1080" w:type="dxa"/>
            <w:shd w:val="clear" w:color="auto" w:fill="auto"/>
            <w:noWrap/>
            <w:vAlign w:val="center"/>
          </w:tcPr>
          <w:p w14:paraId="46BEAABA" w14:textId="43DBF366"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shd w:val="clear" w:color="auto" w:fill="auto"/>
            <w:noWrap/>
            <w:vAlign w:val="center"/>
          </w:tcPr>
          <w:p w14:paraId="1BA87019" w14:textId="68156865"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50881D4" w14:textId="3B2D7CDD"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D16E43" w:rsidRPr="000444C7" w14:paraId="290B0186" w14:textId="77777777" w:rsidTr="00D16E43">
        <w:trPr>
          <w:trHeight w:val="197"/>
          <w:jc w:val="center"/>
        </w:trPr>
        <w:tc>
          <w:tcPr>
            <w:tcW w:w="2070" w:type="dxa"/>
            <w:shd w:val="clear" w:color="auto" w:fill="auto"/>
            <w:noWrap/>
            <w:vAlign w:val="center"/>
          </w:tcPr>
          <w:p w14:paraId="0F605744" w14:textId="05D6108C"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Ohlone</w:t>
            </w:r>
          </w:p>
        </w:tc>
        <w:tc>
          <w:tcPr>
            <w:tcW w:w="1530" w:type="dxa"/>
            <w:vAlign w:val="center"/>
          </w:tcPr>
          <w:p w14:paraId="7E009474" w14:textId="0045757F"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418CD717" w14:textId="557FDB8F"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1080" w:type="dxa"/>
            <w:shd w:val="clear" w:color="auto" w:fill="auto"/>
            <w:noWrap/>
            <w:vAlign w:val="center"/>
          </w:tcPr>
          <w:p w14:paraId="532460E6" w14:textId="7EE2E6D8"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35A645B3" w14:textId="61BEF1C4"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7ADFE8C" w14:textId="44825C5B"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5FAC5D22" w14:textId="77777777" w:rsidTr="00D16E43">
        <w:trPr>
          <w:trHeight w:val="233"/>
          <w:jc w:val="center"/>
        </w:trPr>
        <w:tc>
          <w:tcPr>
            <w:tcW w:w="2070" w:type="dxa"/>
            <w:shd w:val="clear" w:color="auto" w:fill="auto"/>
            <w:noWrap/>
            <w:vAlign w:val="center"/>
          </w:tcPr>
          <w:p w14:paraId="5B6C9FA8" w14:textId="6E33AEA3"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San Francisco</w:t>
            </w:r>
          </w:p>
        </w:tc>
        <w:tc>
          <w:tcPr>
            <w:tcW w:w="1530" w:type="dxa"/>
            <w:vAlign w:val="center"/>
          </w:tcPr>
          <w:p w14:paraId="7135E584" w14:textId="3C8E2376"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1170" w:type="dxa"/>
            <w:vAlign w:val="center"/>
          </w:tcPr>
          <w:p w14:paraId="1CA40AA4" w14:textId="6D82B5A2"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102</w:t>
            </w:r>
          </w:p>
        </w:tc>
        <w:tc>
          <w:tcPr>
            <w:tcW w:w="1080" w:type="dxa"/>
            <w:shd w:val="clear" w:color="auto" w:fill="auto"/>
            <w:noWrap/>
            <w:vAlign w:val="center"/>
          </w:tcPr>
          <w:p w14:paraId="5AF951B1" w14:textId="1B25CBDC"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29BFDFA6" w14:textId="7F792889"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170" w:type="dxa"/>
            <w:shd w:val="clear" w:color="auto" w:fill="auto"/>
            <w:noWrap/>
            <w:vAlign w:val="center"/>
          </w:tcPr>
          <w:p w14:paraId="40F3AFCF" w14:textId="195710C3"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D16E43" w:rsidRPr="000444C7" w14:paraId="0611727D" w14:textId="77777777" w:rsidTr="00D16E43">
        <w:trPr>
          <w:trHeight w:val="215"/>
          <w:jc w:val="center"/>
        </w:trPr>
        <w:tc>
          <w:tcPr>
            <w:tcW w:w="2070" w:type="dxa"/>
            <w:shd w:val="clear" w:color="auto" w:fill="auto"/>
            <w:noWrap/>
            <w:vAlign w:val="center"/>
          </w:tcPr>
          <w:p w14:paraId="6F67FFED" w14:textId="6FF497BB" w:rsidR="00D16E43" w:rsidRPr="00A778F3" w:rsidRDefault="00D16E43" w:rsidP="004730D9">
            <w:pPr>
              <w:spacing w:after="0" w:line="240" w:lineRule="auto"/>
              <w:rPr>
                <w:rFonts w:asciiTheme="minorHAnsi" w:hAnsiTheme="minorHAnsi"/>
                <w:sz w:val="21"/>
                <w:szCs w:val="21"/>
              </w:rPr>
            </w:pPr>
            <w:r>
              <w:rPr>
                <w:rFonts w:asciiTheme="minorHAnsi" w:hAnsiTheme="minorHAnsi"/>
                <w:sz w:val="21"/>
                <w:szCs w:val="21"/>
              </w:rPr>
              <w:t>San Jose</w:t>
            </w:r>
          </w:p>
        </w:tc>
        <w:tc>
          <w:tcPr>
            <w:tcW w:w="1530" w:type="dxa"/>
            <w:vAlign w:val="center"/>
          </w:tcPr>
          <w:p w14:paraId="03D2152C" w14:textId="3A86CE96"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1170" w:type="dxa"/>
            <w:vAlign w:val="center"/>
          </w:tcPr>
          <w:p w14:paraId="11BF07AA" w14:textId="380821AF" w:rsidR="00D16E43" w:rsidRPr="00A778F3" w:rsidRDefault="00D16E43" w:rsidP="004730D9">
            <w:pPr>
              <w:spacing w:after="0" w:line="240" w:lineRule="auto"/>
              <w:jc w:val="center"/>
              <w:rPr>
                <w:rFonts w:asciiTheme="minorHAnsi" w:eastAsia="Times New Roman" w:hAnsiTheme="minorHAnsi"/>
                <w:sz w:val="21"/>
                <w:szCs w:val="21"/>
              </w:rPr>
            </w:pPr>
            <w:r w:rsidRPr="00F33CBE">
              <w:rPr>
                <w:rFonts w:asciiTheme="minorHAnsi" w:eastAsia="Times New Roman" w:hAnsiTheme="minorHAnsi"/>
                <w:sz w:val="21"/>
                <w:szCs w:val="21"/>
              </w:rPr>
              <w:t>*</w:t>
            </w:r>
          </w:p>
        </w:tc>
        <w:tc>
          <w:tcPr>
            <w:tcW w:w="1080" w:type="dxa"/>
            <w:shd w:val="clear" w:color="auto" w:fill="auto"/>
            <w:noWrap/>
            <w:vAlign w:val="center"/>
          </w:tcPr>
          <w:p w14:paraId="6895C0EC" w14:textId="4C1FF710"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54171877" w14:textId="60904E7B"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vAlign w:val="center"/>
          </w:tcPr>
          <w:p w14:paraId="01110C4C" w14:textId="0AE4165E"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D16E43" w:rsidRPr="000444C7" w14:paraId="747F5428" w14:textId="77777777" w:rsidTr="00D16E43">
        <w:trPr>
          <w:trHeight w:val="215"/>
          <w:jc w:val="center"/>
        </w:trPr>
        <w:tc>
          <w:tcPr>
            <w:tcW w:w="2070" w:type="dxa"/>
            <w:shd w:val="clear" w:color="auto" w:fill="auto"/>
            <w:noWrap/>
            <w:vAlign w:val="center"/>
          </w:tcPr>
          <w:p w14:paraId="7374859C" w14:textId="34FC45D3"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vAlign w:val="center"/>
          </w:tcPr>
          <w:p w14:paraId="58369C12" w14:textId="4D0F7D34"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1170" w:type="dxa"/>
            <w:vAlign w:val="center"/>
          </w:tcPr>
          <w:p w14:paraId="362E3791" w14:textId="315F4E0F"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45</w:t>
            </w:r>
          </w:p>
        </w:tc>
        <w:tc>
          <w:tcPr>
            <w:tcW w:w="1080" w:type="dxa"/>
            <w:shd w:val="clear" w:color="auto" w:fill="auto"/>
            <w:noWrap/>
            <w:vAlign w:val="center"/>
          </w:tcPr>
          <w:p w14:paraId="261689F9" w14:textId="4EEB9BE7"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9B7D632" w14:textId="65F773F5"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A79FA2D" w14:textId="1E4A13D2"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0D190684" w14:textId="77777777" w:rsidTr="00D16E43">
        <w:trPr>
          <w:trHeight w:val="215"/>
          <w:jc w:val="center"/>
        </w:trPr>
        <w:tc>
          <w:tcPr>
            <w:tcW w:w="2070" w:type="dxa"/>
            <w:shd w:val="clear" w:color="auto" w:fill="auto"/>
            <w:noWrap/>
            <w:vAlign w:val="center"/>
          </w:tcPr>
          <w:p w14:paraId="0E057315" w14:textId="628C4C97"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Santa Rosa</w:t>
            </w:r>
          </w:p>
        </w:tc>
        <w:tc>
          <w:tcPr>
            <w:tcW w:w="1530" w:type="dxa"/>
            <w:vAlign w:val="center"/>
          </w:tcPr>
          <w:p w14:paraId="021CB277" w14:textId="3B633378"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1170" w:type="dxa"/>
            <w:vAlign w:val="center"/>
          </w:tcPr>
          <w:p w14:paraId="0DA237A6" w14:textId="370081A1"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92</w:t>
            </w:r>
          </w:p>
        </w:tc>
        <w:tc>
          <w:tcPr>
            <w:tcW w:w="1080" w:type="dxa"/>
            <w:shd w:val="clear" w:color="auto" w:fill="auto"/>
            <w:noWrap/>
            <w:vAlign w:val="center"/>
          </w:tcPr>
          <w:p w14:paraId="250A884A" w14:textId="21719BA7"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201B4CCF" w14:textId="146E7717"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1170" w:type="dxa"/>
            <w:shd w:val="clear" w:color="auto" w:fill="auto"/>
            <w:noWrap/>
            <w:vAlign w:val="center"/>
          </w:tcPr>
          <w:p w14:paraId="525E7771" w14:textId="1E5DC6E9"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r>
      <w:tr w:rsidR="00D16E43" w:rsidRPr="000444C7" w14:paraId="3AE25333" w14:textId="77777777" w:rsidTr="00D16E43">
        <w:trPr>
          <w:trHeight w:val="260"/>
          <w:jc w:val="center"/>
        </w:trPr>
        <w:tc>
          <w:tcPr>
            <w:tcW w:w="2070" w:type="dxa"/>
            <w:tcBorders>
              <w:bottom w:val="single" w:sz="4" w:space="0" w:color="BFBFBF" w:themeColor="background1" w:themeShade="BF"/>
            </w:tcBorders>
            <w:shd w:val="clear" w:color="auto" w:fill="auto"/>
            <w:noWrap/>
            <w:vAlign w:val="center"/>
          </w:tcPr>
          <w:p w14:paraId="141BAEFA" w14:textId="3292160D"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Skyline</w:t>
            </w:r>
          </w:p>
        </w:tc>
        <w:tc>
          <w:tcPr>
            <w:tcW w:w="1530" w:type="dxa"/>
            <w:tcBorders>
              <w:bottom w:val="single" w:sz="4" w:space="0" w:color="BFBFBF" w:themeColor="background1" w:themeShade="BF"/>
            </w:tcBorders>
            <w:vAlign w:val="center"/>
          </w:tcPr>
          <w:p w14:paraId="05146911" w14:textId="5E012193"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1170" w:type="dxa"/>
            <w:tcBorders>
              <w:bottom w:val="single" w:sz="4" w:space="0" w:color="BFBFBF" w:themeColor="background1" w:themeShade="BF"/>
            </w:tcBorders>
            <w:vAlign w:val="center"/>
          </w:tcPr>
          <w:p w14:paraId="0EB79C82" w14:textId="667A9480"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97</w:t>
            </w:r>
          </w:p>
        </w:tc>
        <w:tc>
          <w:tcPr>
            <w:tcW w:w="1080" w:type="dxa"/>
            <w:tcBorders>
              <w:bottom w:val="single" w:sz="4" w:space="0" w:color="BFBFBF" w:themeColor="background1" w:themeShade="BF"/>
            </w:tcBorders>
            <w:shd w:val="clear" w:color="auto" w:fill="auto"/>
            <w:noWrap/>
            <w:vAlign w:val="center"/>
          </w:tcPr>
          <w:p w14:paraId="18CEA9C2" w14:textId="1E6B2D77"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bottom w:val="single" w:sz="4" w:space="0" w:color="BFBFBF" w:themeColor="background1" w:themeShade="BF"/>
            </w:tcBorders>
            <w:shd w:val="clear" w:color="auto" w:fill="auto"/>
            <w:noWrap/>
            <w:vAlign w:val="center"/>
          </w:tcPr>
          <w:p w14:paraId="4B5324F5" w14:textId="78661332"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170" w:type="dxa"/>
            <w:tcBorders>
              <w:bottom w:val="single" w:sz="4" w:space="0" w:color="BFBFBF" w:themeColor="background1" w:themeShade="BF"/>
            </w:tcBorders>
            <w:shd w:val="clear" w:color="auto" w:fill="auto"/>
            <w:noWrap/>
            <w:vAlign w:val="center"/>
          </w:tcPr>
          <w:p w14:paraId="4FBDAEA8" w14:textId="339815AC"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D16E43" w:rsidRPr="000444C7" w14:paraId="66DC75DB" w14:textId="77777777" w:rsidTr="00D16E43">
        <w:trPr>
          <w:trHeight w:val="260"/>
          <w:jc w:val="center"/>
        </w:trPr>
        <w:tc>
          <w:tcPr>
            <w:tcW w:w="2070" w:type="dxa"/>
            <w:tcBorders>
              <w:bottom w:val="single" w:sz="4" w:space="0" w:color="BFBFBF" w:themeColor="background1" w:themeShade="BF"/>
            </w:tcBorders>
            <w:shd w:val="clear" w:color="auto" w:fill="auto"/>
            <w:noWrap/>
            <w:vAlign w:val="center"/>
          </w:tcPr>
          <w:p w14:paraId="44596AD0" w14:textId="7BA0145A"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Solano</w:t>
            </w:r>
          </w:p>
        </w:tc>
        <w:tc>
          <w:tcPr>
            <w:tcW w:w="1530" w:type="dxa"/>
            <w:tcBorders>
              <w:bottom w:val="single" w:sz="4" w:space="0" w:color="BFBFBF" w:themeColor="background1" w:themeShade="BF"/>
            </w:tcBorders>
            <w:vAlign w:val="center"/>
          </w:tcPr>
          <w:p w14:paraId="35639304" w14:textId="41388251"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1170" w:type="dxa"/>
            <w:tcBorders>
              <w:bottom w:val="single" w:sz="4" w:space="0" w:color="BFBFBF" w:themeColor="background1" w:themeShade="BF"/>
            </w:tcBorders>
            <w:vAlign w:val="center"/>
          </w:tcPr>
          <w:p w14:paraId="3E580DAC" w14:textId="0D91CAA8"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w:t>
            </w:r>
          </w:p>
        </w:tc>
        <w:tc>
          <w:tcPr>
            <w:tcW w:w="1080" w:type="dxa"/>
            <w:tcBorders>
              <w:bottom w:val="single" w:sz="4" w:space="0" w:color="BFBFBF" w:themeColor="background1" w:themeShade="BF"/>
            </w:tcBorders>
            <w:shd w:val="clear" w:color="auto" w:fill="auto"/>
            <w:noWrap/>
            <w:vAlign w:val="center"/>
          </w:tcPr>
          <w:p w14:paraId="096C04CD" w14:textId="7A4746A2"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tcBorders>
              <w:bottom w:val="single" w:sz="4" w:space="0" w:color="BFBFBF" w:themeColor="background1" w:themeShade="BF"/>
            </w:tcBorders>
            <w:shd w:val="clear" w:color="auto" w:fill="auto"/>
            <w:noWrap/>
            <w:vAlign w:val="center"/>
          </w:tcPr>
          <w:p w14:paraId="1000E80B" w14:textId="30FF86BB"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tcBorders>
              <w:bottom w:val="single" w:sz="4" w:space="0" w:color="BFBFBF" w:themeColor="background1" w:themeShade="BF"/>
            </w:tcBorders>
            <w:shd w:val="clear" w:color="auto" w:fill="auto"/>
            <w:noWrap/>
            <w:vAlign w:val="center"/>
          </w:tcPr>
          <w:p w14:paraId="0DD2B0FC" w14:textId="637D812F"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D16E43" w:rsidRPr="000444C7" w14:paraId="38BAE0BC" w14:textId="77777777" w:rsidTr="00D16E43">
        <w:trPr>
          <w:trHeight w:val="260"/>
          <w:jc w:val="center"/>
        </w:trPr>
        <w:tc>
          <w:tcPr>
            <w:tcW w:w="2070" w:type="dxa"/>
            <w:tcBorders>
              <w:bottom w:val="single" w:sz="4" w:space="0" w:color="BFBFBF" w:themeColor="background1" w:themeShade="BF"/>
            </w:tcBorders>
            <w:shd w:val="clear" w:color="auto" w:fill="auto"/>
            <w:noWrap/>
            <w:vAlign w:val="center"/>
          </w:tcPr>
          <w:p w14:paraId="0388256D" w14:textId="610AC169" w:rsidR="00D16E43" w:rsidRPr="00A778F3" w:rsidRDefault="00D16E43" w:rsidP="004730D9">
            <w:pPr>
              <w:spacing w:after="0" w:line="240" w:lineRule="auto"/>
              <w:rPr>
                <w:rFonts w:asciiTheme="minorHAnsi" w:hAnsiTheme="minorHAnsi"/>
                <w:sz w:val="21"/>
                <w:szCs w:val="21"/>
              </w:rPr>
            </w:pPr>
            <w:r>
              <w:rPr>
                <w:rFonts w:asciiTheme="minorHAnsi" w:hAnsiTheme="minorHAnsi"/>
                <w:sz w:val="21"/>
                <w:szCs w:val="21"/>
              </w:rPr>
              <w:t>West Valley</w:t>
            </w:r>
          </w:p>
        </w:tc>
        <w:tc>
          <w:tcPr>
            <w:tcW w:w="1530" w:type="dxa"/>
            <w:tcBorders>
              <w:bottom w:val="single" w:sz="4" w:space="0" w:color="BFBFBF" w:themeColor="background1" w:themeShade="BF"/>
            </w:tcBorders>
            <w:vAlign w:val="center"/>
          </w:tcPr>
          <w:p w14:paraId="1910805F" w14:textId="4C4D3DD2" w:rsidR="00D16E43" w:rsidRPr="00A778F3" w:rsidRDefault="00D16E43" w:rsidP="004730D9">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1170" w:type="dxa"/>
            <w:tcBorders>
              <w:bottom w:val="single" w:sz="4" w:space="0" w:color="BFBFBF" w:themeColor="background1" w:themeShade="BF"/>
            </w:tcBorders>
            <w:vAlign w:val="center"/>
          </w:tcPr>
          <w:p w14:paraId="5CCA693E" w14:textId="46C875F3"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79</w:t>
            </w:r>
          </w:p>
        </w:tc>
        <w:tc>
          <w:tcPr>
            <w:tcW w:w="1080" w:type="dxa"/>
            <w:tcBorders>
              <w:bottom w:val="single" w:sz="4" w:space="0" w:color="BFBFBF" w:themeColor="background1" w:themeShade="BF"/>
            </w:tcBorders>
            <w:shd w:val="clear" w:color="auto" w:fill="auto"/>
            <w:noWrap/>
            <w:vAlign w:val="center"/>
          </w:tcPr>
          <w:p w14:paraId="502C2B9B" w14:textId="1AC31CF7"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bottom w:val="single" w:sz="4" w:space="0" w:color="BFBFBF" w:themeColor="background1" w:themeShade="BF"/>
            </w:tcBorders>
            <w:shd w:val="clear" w:color="auto" w:fill="auto"/>
            <w:noWrap/>
            <w:vAlign w:val="center"/>
          </w:tcPr>
          <w:p w14:paraId="4991C701" w14:textId="00C4C013"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170" w:type="dxa"/>
            <w:tcBorders>
              <w:bottom w:val="single" w:sz="4" w:space="0" w:color="BFBFBF" w:themeColor="background1" w:themeShade="BF"/>
            </w:tcBorders>
            <w:shd w:val="clear" w:color="auto" w:fill="auto"/>
            <w:noWrap/>
            <w:vAlign w:val="center"/>
          </w:tcPr>
          <w:p w14:paraId="788C4834" w14:textId="3AF20FE8"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D16E43" w:rsidRPr="000444C7" w14:paraId="75418BAD" w14:textId="77777777" w:rsidTr="00D16E43">
        <w:trPr>
          <w:trHeight w:val="260"/>
          <w:jc w:val="center"/>
        </w:trPr>
        <w:tc>
          <w:tcPr>
            <w:tcW w:w="2070" w:type="dxa"/>
            <w:tcBorders>
              <w:bottom w:val="single" w:sz="4" w:space="0" w:color="BFBFBF" w:themeColor="background1" w:themeShade="BF"/>
            </w:tcBorders>
            <w:shd w:val="clear" w:color="auto" w:fill="auto"/>
            <w:noWrap/>
            <w:vAlign w:val="center"/>
          </w:tcPr>
          <w:p w14:paraId="354D7FD7" w14:textId="3161543E" w:rsidR="00D16E43" w:rsidRDefault="00D16E43" w:rsidP="004730D9">
            <w:pPr>
              <w:spacing w:after="0" w:line="240" w:lineRule="auto"/>
              <w:rPr>
                <w:rFonts w:asciiTheme="minorHAnsi" w:hAnsiTheme="minorHAnsi"/>
                <w:sz w:val="21"/>
                <w:szCs w:val="21"/>
              </w:rPr>
            </w:pPr>
            <w:r>
              <w:rPr>
                <w:rFonts w:asciiTheme="minorHAnsi" w:hAnsiTheme="minorHAnsi"/>
                <w:sz w:val="21"/>
                <w:szCs w:val="21"/>
              </w:rPr>
              <w:t>JFK University</w:t>
            </w:r>
          </w:p>
        </w:tc>
        <w:tc>
          <w:tcPr>
            <w:tcW w:w="1530" w:type="dxa"/>
            <w:tcBorders>
              <w:bottom w:val="single" w:sz="4" w:space="0" w:color="BFBFBF" w:themeColor="background1" w:themeShade="BF"/>
            </w:tcBorders>
            <w:vAlign w:val="center"/>
          </w:tcPr>
          <w:p w14:paraId="792E2056" w14:textId="0C4F4425" w:rsidR="00D16E43" w:rsidRPr="00A778F3" w:rsidRDefault="00D16E43" w:rsidP="004730D9">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tcBorders>
              <w:bottom w:val="single" w:sz="4" w:space="0" w:color="BFBFBF" w:themeColor="background1" w:themeShade="BF"/>
            </w:tcBorders>
            <w:vAlign w:val="center"/>
          </w:tcPr>
          <w:p w14:paraId="5D1D0906" w14:textId="0196FE00" w:rsidR="00D16E43" w:rsidRPr="00A778F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tcBorders>
              <w:bottom w:val="single" w:sz="4" w:space="0" w:color="BFBFBF" w:themeColor="background1" w:themeShade="BF"/>
            </w:tcBorders>
            <w:shd w:val="clear" w:color="auto" w:fill="auto"/>
            <w:noWrap/>
            <w:vAlign w:val="center"/>
          </w:tcPr>
          <w:p w14:paraId="3DF00C83" w14:textId="19BE125F"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bottom w:val="single" w:sz="4" w:space="0" w:color="BFBFBF" w:themeColor="background1" w:themeShade="BF"/>
            </w:tcBorders>
            <w:shd w:val="clear" w:color="auto" w:fill="auto"/>
            <w:noWrap/>
            <w:vAlign w:val="center"/>
          </w:tcPr>
          <w:p w14:paraId="3D1CD58E" w14:textId="7DF36187"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170" w:type="dxa"/>
            <w:tcBorders>
              <w:bottom w:val="single" w:sz="4" w:space="0" w:color="BFBFBF" w:themeColor="background1" w:themeShade="BF"/>
            </w:tcBorders>
            <w:shd w:val="clear" w:color="auto" w:fill="auto"/>
            <w:noWrap/>
            <w:vAlign w:val="center"/>
          </w:tcPr>
          <w:p w14:paraId="38B790FA" w14:textId="12FA7B1E" w:rsidR="00D16E43" w:rsidRDefault="00D16E43" w:rsidP="004730D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D16E43" w:rsidRPr="000444C7" w14:paraId="61A433D2" w14:textId="77777777" w:rsidTr="00D16E43">
        <w:trPr>
          <w:trHeight w:val="197"/>
          <w:jc w:val="center"/>
        </w:trPr>
        <w:tc>
          <w:tcPr>
            <w:tcW w:w="3600" w:type="dxa"/>
            <w:gridSpan w:val="2"/>
            <w:shd w:val="clear" w:color="auto" w:fill="BFBFBF" w:themeFill="background1" w:themeFillShade="BF"/>
            <w:noWrap/>
            <w:vAlign w:val="center"/>
          </w:tcPr>
          <w:p w14:paraId="0116F7A0" w14:textId="213E9E1E" w:rsidR="00D16E43" w:rsidRPr="00A778F3" w:rsidRDefault="00D16E43" w:rsidP="004730D9">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170" w:type="dxa"/>
            <w:shd w:val="clear" w:color="auto" w:fill="BFBFBF" w:themeFill="background1" w:themeFillShade="BF"/>
            <w:vAlign w:val="center"/>
          </w:tcPr>
          <w:p w14:paraId="6102B783" w14:textId="38D0FB2C" w:rsidR="00D16E43" w:rsidRPr="00A778F3" w:rsidRDefault="00D16E43" w:rsidP="004730D9">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1,408</w:t>
            </w:r>
          </w:p>
        </w:tc>
        <w:tc>
          <w:tcPr>
            <w:tcW w:w="1080" w:type="dxa"/>
            <w:shd w:val="clear" w:color="auto" w:fill="BFBFBF" w:themeFill="background1" w:themeFillShade="BF"/>
            <w:noWrap/>
            <w:vAlign w:val="center"/>
          </w:tcPr>
          <w:p w14:paraId="02EEFD75" w14:textId="11EFF478" w:rsidR="00D16E43" w:rsidRPr="00A778F3" w:rsidRDefault="00D16E43" w:rsidP="004730D9">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19</w:t>
            </w:r>
          </w:p>
        </w:tc>
        <w:tc>
          <w:tcPr>
            <w:tcW w:w="2070" w:type="dxa"/>
            <w:shd w:val="clear" w:color="auto" w:fill="BFBFBF" w:themeFill="background1" w:themeFillShade="BF"/>
            <w:noWrap/>
            <w:vAlign w:val="center"/>
          </w:tcPr>
          <w:p w14:paraId="257E1F96" w14:textId="4E6C479D" w:rsidR="00D16E43" w:rsidRPr="00A778F3" w:rsidRDefault="00D16E43" w:rsidP="004730D9">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51</w:t>
            </w:r>
          </w:p>
        </w:tc>
        <w:tc>
          <w:tcPr>
            <w:tcW w:w="1170" w:type="dxa"/>
            <w:shd w:val="clear" w:color="auto" w:fill="BFBFBF" w:themeFill="background1" w:themeFillShade="BF"/>
            <w:noWrap/>
            <w:vAlign w:val="center"/>
          </w:tcPr>
          <w:p w14:paraId="728E8C2B" w14:textId="1F82E5F0" w:rsidR="00D16E43" w:rsidRPr="00A778F3" w:rsidRDefault="00D16E43" w:rsidP="004730D9">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70</w:t>
            </w:r>
          </w:p>
        </w:tc>
      </w:tr>
      <w:tr w:rsidR="00D16E43" w:rsidRPr="000444C7" w14:paraId="3CC1A8B7" w14:textId="77777777" w:rsidTr="00D16E43">
        <w:trPr>
          <w:trHeight w:val="233"/>
          <w:jc w:val="center"/>
        </w:trPr>
        <w:tc>
          <w:tcPr>
            <w:tcW w:w="3600" w:type="dxa"/>
            <w:gridSpan w:val="2"/>
            <w:shd w:val="clear" w:color="auto" w:fill="BFBFBF" w:themeFill="background1" w:themeFillShade="BF"/>
            <w:noWrap/>
            <w:vAlign w:val="center"/>
          </w:tcPr>
          <w:p w14:paraId="17E6D99A" w14:textId="5A34A84A" w:rsidR="00D16E43" w:rsidRPr="00A778F3" w:rsidRDefault="00D16E43" w:rsidP="004730D9">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North Bay</w:t>
            </w:r>
          </w:p>
        </w:tc>
        <w:tc>
          <w:tcPr>
            <w:tcW w:w="1170" w:type="dxa"/>
            <w:shd w:val="clear" w:color="auto" w:fill="BFBFBF" w:themeFill="background1" w:themeFillShade="BF"/>
            <w:vAlign w:val="center"/>
          </w:tcPr>
          <w:p w14:paraId="7D600C04" w14:textId="6E663ECC" w:rsidR="00D16E43" w:rsidRPr="00A778F3" w:rsidRDefault="00D16E43" w:rsidP="004730D9">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133</w:t>
            </w:r>
          </w:p>
        </w:tc>
        <w:tc>
          <w:tcPr>
            <w:tcW w:w="1080" w:type="dxa"/>
            <w:shd w:val="clear" w:color="auto" w:fill="BFBFBF" w:themeFill="background1" w:themeFillShade="BF"/>
            <w:noWrap/>
            <w:vAlign w:val="center"/>
          </w:tcPr>
          <w:p w14:paraId="63350936" w14:textId="365E9992" w:rsidR="00D16E43" w:rsidRPr="00A778F3" w:rsidRDefault="00D16E43" w:rsidP="004730D9">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2070" w:type="dxa"/>
            <w:shd w:val="clear" w:color="auto" w:fill="BFBFBF" w:themeFill="background1" w:themeFillShade="BF"/>
            <w:noWrap/>
            <w:vAlign w:val="center"/>
          </w:tcPr>
          <w:p w14:paraId="04AF437F" w14:textId="13F27963" w:rsidR="00D16E43" w:rsidRPr="00A778F3" w:rsidRDefault="00D16E43" w:rsidP="004730D9">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12</w:t>
            </w:r>
          </w:p>
        </w:tc>
        <w:tc>
          <w:tcPr>
            <w:tcW w:w="1170" w:type="dxa"/>
            <w:shd w:val="clear" w:color="auto" w:fill="BFBFBF" w:themeFill="background1" w:themeFillShade="BF"/>
            <w:noWrap/>
            <w:vAlign w:val="center"/>
          </w:tcPr>
          <w:p w14:paraId="52BD21AC" w14:textId="21DEC8FB" w:rsidR="00D16E43" w:rsidRPr="00A778F3" w:rsidRDefault="00D16E43" w:rsidP="004730D9">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w:t>
            </w:r>
          </w:p>
        </w:tc>
      </w:tr>
    </w:tbl>
    <w:p w14:paraId="6C92FD60" w14:textId="1AE72BC7" w:rsidR="004119BE" w:rsidRPr="00552133" w:rsidRDefault="004119BE" w:rsidP="004119BE">
      <w:pPr>
        <w:pStyle w:val="NoSpacing"/>
        <w:spacing w:before="200" w:after="120"/>
      </w:pPr>
      <w:r>
        <w:rPr>
          <w:b/>
        </w:rPr>
        <w:t>Table 7b</w:t>
      </w:r>
      <w:r w:rsidRPr="00552133">
        <w:rPr>
          <w:b/>
        </w:rPr>
        <w:t xml:space="preserve">. </w:t>
      </w:r>
      <w:r w:rsidR="00E71A97">
        <w:rPr>
          <w:b/>
        </w:rPr>
        <w:t>0509.00 Marketing and</w:t>
      </w:r>
      <w:r>
        <w:rPr>
          <w:b/>
        </w:rPr>
        <w:t xml:space="preserve"> Distribution and CIP 52.1401 Marketing/Marketing Management, General</w:t>
      </w:r>
    </w:p>
    <w:tbl>
      <w:tblPr>
        <w:tblW w:w="900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1530"/>
        <w:gridCol w:w="1170"/>
        <w:gridCol w:w="1080"/>
        <w:gridCol w:w="2070"/>
        <w:gridCol w:w="900"/>
      </w:tblGrid>
      <w:tr w:rsidR="00D16E43" w:rsidRPr="008409A0" w14:paraId="2DFA70A3" w14:textId="77777777" w:rsidTr="00D16E43">
        <w:trPr>
          <w:trHeight w:val="432"/>
          <w:jc w:val="center"/>
        </w:trPr>
        <w:tc>
          <w:tcPr>
            <w:tcW w:w="2250" w:type="dxa"/>
            <w:shd w:val="clear" w:color="auto" w:fill="B4DDD6" w:themeFill="accent1" w:themeFillTint="40"/>
            <w:noWrap/>
            <w:vAlign w:val="center"/>
            <w:hideMark/>
          </w:tcPr>
          <w:p w14:paraId="5E0F440F" w14:textId="77777777" w:rsidR="00D16E43" w:rsidRPr="008409A0" w:rsidRDefault="00D16E43" w:rsidP="00344E7F">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0AB2DAC7" w14:textId="77777777" w:rsidR="00D16E43" w:rsidRPr="008409A0" w:rsidRDefault="00D16E43" w:rsidP="00344E7F">
            <w:pPr>
              <w:spacing w:after="0" w:line="240" w:lineRule="auto"/>
              <w:rPr>
                <w:rFonts w:eastAsia="Times New Roman"/>
              </w:rPr>
            </w:pPr>
            <w:r>
              <w:rPr>
                <w:rFonts w:eastAsia="Times New Roman"/>
              </w:rPr>
              <w:t>Sub-Region</w:t>
            </w:r>
          </w:p>
        </w:tc>
        <w:tc>
          <w:tcPr>
            <w:tcW w:w="1170" w:type="dxa"/>
            <w:shd w:val="clear" w:color="auto" w:fill="B4DDD6" w:themeFill="accent1" w:themeFillTint="40"/>
            <w:vAlign w:val="center"/>
          </w:tcPr>
          <w:p w14:paraId="637FD24B" w14:textId="77777777" w:rsidR="00D16E43" w:rsidRPr="008409A0" w:rsidRDefault="00D16E43" w:rsidP="00344E7F">
            <w:pPr>
              <w:spacing w:after="0" w:line="240" w:lineRule="auto"/>
              <w:jc w:val="center"/>
              <w:rPr>
                <w:rFonts w:eastAsia="Times New Roman"/>
              </w:rPr>
            </w:pPr>
            <w:r w:rsidRPr="008409A0">
              <w:rPr>
                <w:rFonts w:eastAsia="Times New Roman"/>
              </w:rPr>
              <w:t>CC Headcount</w:t>
            </w:r>
          </w:p>
        </w:tc>
        <w:tc>
          <w:tcPr>
            <w:tcW w:w="1080" w:type="dxa"/>
            <w:shd w:val="clear" w:color="auto" w:fill="F2F8C9" w:themeFill="accent2" w:themeFillTint="33"/>
            <w:vAlign w:val="center"/>
            <w:hideMark/>
          </w:tcPr>
          <w:p w14:paraId="39B3728B" w14:textId="77777777" w:rsidR="00D16E43" w:rsidRPr="008409A0" w:rsidRDefault="00D16E43" w:rsidP="00344E7F">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hideMark/>
          </w:tcPr>
          <w:p w14:paraId="343E1C88" w14:textId="77777777" w:rsidR="00D16E43" w:rsidRPr="008409A0" w:rsidRDefault="00D16E43" w:rsidP="00344E7F">
            <w:pPr>
              <w:spacing w:after="0" w:line="240" w:lineRule="auto"/>
              <w:jc w:val="center"/>
              <w:rPr>
                <w:rFonts w:eastAsia="Times New Roman"/>
              </w:rPr>
            </w:pPr>
            <w:r w:rsidRPr="008409A0">
              <w:rPr>
                <w:rFonts w:eastAsia="Times New Roman"/>
              </w:rPr>
              <w:t>Certificates or Other Credit Awards</w:t>
            </w:r>
          </w:p>
        </w:tc>
        <w:tc>
          <w:tcPr>
            <w:tcW w:w="900" w:type="dxa"/>
            <w:shd w:val="clear" w:color="auto" w:fill="F2F8C9" w:themeFill="accent2" w:themeFillTint="33"/>
            <w:vAlign w:val="center"/>
            <w:hideMark/>
          </w:tcPr>
          <w:p w14:paraId="281E5047" w14:textId="77777777" w:rsidR="00D16E43" w:rsidRPr="008409A0" w:rsidRDefault="00D16E43" w:rsidP="00344E7F">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DD7A45" w:rsidRPr="000444C7" w14:paraId="66B0CACC" w14:textId="77777777" w:rsidTr="00D16E43">
        <w:trPr>
          <w:trHeight w:val="260"/>
          <w:jc w:val="center"/>
        </w:trPr>
        <w:tc>
          <w:tcPr>
            <w:tcW w:w="2250" w:type="dxa"/>
            <w:shd w:val="clear" w:color="auto" w:fill="auto"/>
            <w:noWrap/>
            <w:vAlign w:val="center"/>
          </w:tcPr>
          <w:p w14:paraId="3476FA17" w14:textId="01453482" w:rsidR="00DD7A45" w:rsidRDefault="00DD7A45" w:rsidP="00344E7F">
            <w:pPr>
              <w:spacing w:after="0" w:line="240" w:lineRule="auto"/>
              <w:rPr>
                <w:rFonts w:asciiTheme="minorHAnsi" w:hAnsiTheme="minorHAnsi"/>
                <w:sz w:val="21"/>
                <w:szCs w:val="21"/>
              </w:rPr>
            </w:pPr>
            <w:r>
              <w:rPr>
                <w:rFonts w:asciiTheme="minorHAnsi" w:hAnsiTheme="minorHAnsi"/>
                <w:sz w:val="21"/>
                <w:szCs w:val="21"/>
              </w:rPr>
              <w:t>Berkeley City</w:t>
            </w:r>
          </w:p>
        </w:tc>
        <w:tc>
          <w:tcPr>
            <w:tcW w:w="1530" w:type="dxa"/>
            <w:vAlign w:val="center"/>
          </w:tcPr>
          <w:p w14:paraId="5365082A" w14:textId="0DE24C68" w:rsidR="00DD7A45" w:rsidRPr="00A778F3" w:rsidRDefault="00DD7A45" w:rsidP="00344E7F">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65F71BDB" w14:textId="14AFE1F3" w:rsidR="00DD7A45" w:rsidRDefault="00DD7A45"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w:t>
            </w:r>
          </w:p>
        </w:tc>
        <w:tc>
          <w:tcPr>
            <w:tcW w:w="1080" w:type="dxa"/>
            <w:shd w:val="clear" w:color="auto" w:fill="auto"/>
            <w:noWrap/>
            <w:vAlign w:val="center"/>
          </w:tcPr>
          <w:p w14:paraId="53F49047" w14:textId="353FF2F5" w:rsidR="00DD7A45" w:rsidRDefault="00DD7A45"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684FC6F6" w14:textId="1082A0F2" w:rsidR="00DD7A45" w:rsidRDefault="00DD7A45"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5790BD08" w14:textId="51643A3F" w:rsidR="00DD7A45" w:rsidRDefault="00DD7A45"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44729F01" w14:textId="77777777" w:rsidTr="00D16E43">
        <w:trPr>
          <w:trHeight w:val="260"/>
          <w:jc w:val="center"/>
        </w:trPr>
        <w:tc>
          <w:tcPr>
            <w:tcW w:w="2250" w:type="dxa"/>
            <w:shd w:val="clear" w:color="auto" w:fill="auto"/>
            <w:noWrap/>
            <w:vAlign w:val="center"/>
          </w:tcPr>
          <w:p w14:paraId="56109251" w14:textId="77777777" w:rsidR="00D16E43" w:rsidRPr="00A778F3" w:rsidRDefault="00D16E43" w:rsidP="00344E7F">
            <w:pPr>
              <w:spacing w:after="0" w:line="240" w:lineRule="auto"/>
              <w:rPr>
                <w:rFonts w:asciiTheme="minorHAnsi" w:hAnsiTheme="minorHAnsi"/>
                <w:sz w:val="21"/>
                <w:szCs w:val="21"/>
              </w:rPr>
            </w:pPr>
            <w:r>
              <w:rPr>
                <w:rFonts w:asciiTheme="minorHAnsi" w:hAnsiTheme="minorHAnsi"/>
                <w:sz w:val="21"/>
                <w:szCs w:val="21"/>
              </w:rPr>
              <w:t>Canada</w:t>
            </w:r>
          </w:p>
        </w:tc>
        <w:tc>
          <w:tcPr>
            <w:tcW w:w="1530" w:type="dxa"/>
            <w:vAlign w:val="center"/>
          </w:tcPr>
          <w:p w14:paraId="54CA1893" w14:textId="77777777" w:rsidR="00D16E4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1170" w:type="dxa"/>
            <w:vAlign w:val="center"/>
          </w:tcPr>
          <w:p w14:paraId="51170202" w14:textId="77777777" w:rsidR="00D16E43" w:rsidRPr="00F33CBE"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44</w:t>
            </w:r>
          </w:p>
        </w:tc>
        <w:tc>
          <w:tcPr>
            <w:tcW w:w="1080" w:type="dxa"/>
            <w:shd w:val="clear" w:color="auto" w:fill="auto"/>
            <w:noWrap/>
            <w:vAlign w:val="center"/>
          </w:tcPr>
          <w:p w14:paraId="7AB4DEC4"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7D2EF75"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F88214F"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32628C5D" w14:textId="77777777" w:rsidTr="00D16E43">
        <w:trPr>
          <w:trHeight w:val="197"/>
          <w:jc w:val="center"/>
        </w:trPr>
        <w:tc>
          <w:tcPr>
            <w:tcW w:w="2250" w:type="dxa"/>
            <w:shd w:val="clear" w:color="auto" w:fill="auto"/>
            <w:noWrap/>
            <w:vAlign w:val="center"/>
          </w:tcPr>
          <w:p w14:paraId="7891F970" w14:textId="0616861E"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Chabot</w:t>
            </w:r>
          </w:p>
        </w:tc>
        <w:tc>
          <w:tcPr>
            <w:tcW w:w="1530" w:type="dxa"/>
            <w:vAlign w:val="center"/>
          </w:tcPr>
          <w:p w14:paraId="131B3B92" w14:textId="77777777" w:rsidR="00D16E43" w:rsidRPr="00A778F3" w:rsidRDefault="00D16E43" w:rsidP="00344E7F">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397EA648"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169</w:t>
            </w:r>
          </w:p>
        </w:tc>
        <w:tc>
          <w:tcPr>
            <w:tcW w:w="1080" w:type="dxa"/>
            <w:shd w:val="clear" w:color="auto" w:fill="auto"/>
            <w:noWrap/>
            <w:vAlign w:val="center"/>
          </w:tcPr>
          <w:p w14:paraId="4ABDDAC4"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2070" w:type="dxa"/>
            <w:shd w:val="clear" w:color="auto" w:fill="auto"/>
            <w:noWrap/>
            <w:vAlign w:val="center"/>
          </w:tcPr>
          <w:p w14:paraId="707E7D66"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900" w:type="dxa"/>
            <w:shd w:val="clear" w:color="auto" w:fill="auto"/>
            <w:noWrap/>
            <w:vAlign w:val="center"/>
          </w:tcPr>
          <w:p w14:paraId="1BB60ECD"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r>
      <w:tr w:rsidR="00D16E43" w:rsidRPr="000444C7" w14:paraId="47B46B51" w14:textId="77777777" w:rsidTr="00D16E43">
        <w:trPr>
          <w:trHeight w:val="197"/>
          <w:jc w:val="center"/>
        </w:trPr>
        <w:tc>
          <w:tcPr>
            <w:tcW w:w="2250" w:type="dxa"/>
            <w:shd w:val="clear" w:color="auto" w:fill="auto"/>
            <w:noWrap/>
            <w:vAlign w:val="center"/>
          </w:tcPr>
          <w:p w14:paraId="352E6BE1"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De Anza</w:t>
            </w:r>
          </w:p>
        </w:tc>
        <w:tc>
          <w:tcPr>
            <w:tcW w:w="1530" w:type="dxa"/>
            <w:vAlign w:val="center"/>
          </w:tcPr>
          <w:p w14:paraId="50ED5E38"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1170" w:type="dxa"/>
            <w:vAlign w:val="center"/>
          </w:tcPr>
          <w:p w14:paraId="0567DDDE"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565</w:t>
            </w:r>
          </w:p>
        </w:tc>
        <w:tc>
          <w:tcPr>
            <w:tcW w:w="1080" w:type="dxa"/>
            <w:shd w:val="clear" w:color="auto" w:fill="auto"/>
            <w:noWrap/>
            <w:vAlign w:val="center"/>
          </w:tcPr>
          <w:p w14:paraId="7CB74CCF"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c>
          <w:tcPr>
            <w:tcW w:w="2070" w:type="dxa"/>
            <w:shd w:val="clear" w:color="auto" w:fill="auto"/>
            <w:noWrap/>
            <w:vAlign w:val="center"/>
          </w:tcPr>
          <w:p w14:paraId="1F0AA620"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900" w:type="dxa"/>
            <w:shd w:val="clear" w:color="auto" w:fill="auto"/>
            <w:noWrap/>
            <w:vAlign w:val="center"/>
          </w:tcPr>
          <w:p w14:paraId="2089209A"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r>
      <w:tr w:rsidR="00D16E43" w:rsidRPr="000444C7" w14:paraId="548D0BE4" w14:textId="77777777" w:rsidTr="00D16E43">
        <w:trPr>
          <w:trHeight w:val="233"/>
          <w:jc w:val="center"/>
        </w:trPr>
        <w:tc>
          <w:tcPr>
            <w:tcW w:w="2250" w:type="dxa"/>
            <w:shd w:val="clear" w:color="auto" w:fill="auto"/>
            <w:noWrap/>
            <w:vAlign w:val="center"/>
          </w:tcPr>
          <w:p w14:paraId="390C8F50"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31E2C196"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45C5B462"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236</w:t>
            </w:r>
          </w:p>
        </w:tc>
        <w:tc>
          <w:tcPr>
            <w:tcW w:w="1080" w:type="dxa"/>
            <w:shd w:val="clear" w:color="auto" w:fill="auto"/>
            <w:noWrap/>
            <w:vAlign w:val="center"/>
          </w:tcPr>
          <w:p w14:paraId="4CA5DE9B"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1259B355"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900" w:type="dxa"/>
            <w:shd w:val="clear" w:color="auto" w:fill="auto"/>
            <w:noWrap/>
            <w:vAlign w:val="center"/>
          </w:tcPr>
          <w:p w14:paraId="6A081EA8"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D16E43" w:rsidRPr="000444C7" w14:paraId="24564032" w14:textId="77777777" w:rsidTr="00D16E43">
        <w:trPr>
          <w:trHeight w:val="260"/>
          <w:jc w:val="center"/>
        </w:trPr>
        <w:tc>
          <w:tcPr>
            <w:tcW w:w="2250" w:type="dxa"/>
            <w:shd w:val="clear" w:color="auto" w:fill="auto"/>
            <w:noWrap/>
            <w:vAlign w:val="center"/>
          </w:tcPr>
          <w:p w14:paraId="41BA0FD8"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t>Evergreen</w:t>
            </w:r>
          </w:p>
        </w:tc>
        <w:tc>
          <w:tcPr>
            <w:tcW w:w="1530" w:type="dxa"/>
            <w:vAlign w:val="center"/>
          </w:tcPr>
          <w:p w14:paraId="19FEADEF"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1170" w:type="dxa"/>
            <w:vAlign w:val="center"/>
          </w:tcPr>
          <w:p w14:paraId="31D3DB13"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c>
          <w:tcPr>
            <w:tcW w:w="1080" w:type="dxa"/>
            <w:shd w:val="clear" w:color="auto" w:fill="auto"/>
            <w:noWrap/>
            <w:vAlign w:val="center"/>
          </w:tcPr>
          <w:p w14:paraId="2788433E"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3188651C"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68C3385D"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0051A1D9" w14:textId="77777777" w:rsidTr="00D16E43">
        <w:trPr>
          <w:trHeight w:val="260"/>
          <w:jc w:val="center"/>
        </w:trPr>
        <w:tc>
          <w:tcPr>
            <w:tcW w:w="2250" w:type="dxa"/>
            <w:shd w:val="clear" w:color="auto" w:fill="auto"/>
            <w:noWrap/>
            <w:vAlign w:val="center"/>
          </w:tcPr>
          <w:p w14:paraId="1BE99409" w14:textId="77777777" w:rsidR="00D16E43" w:rsidRPr="00A778F3" w:rsidRDefault="00D16E43" w:rsidP="00344E7F">
            <w:pPr>
              <w:spacing w:after="0" w:line="240" w:lineRule="auto"/>
              <w:rPr>
                <w:rFonts w:asciiTheme="minorHAnsi" w:hAnsiTheme="minorHAnsi"/>
                <w:sz w:val="21"/>
                <w:szCs w:val="21"/>
              </w:rPr>
            </w:pPr>
            <w:r>
              <w:rPr>
                <w:rFonts w:asciiTheme="minorHAnsi" w:hAnsiTheme="minorHAnsi"/>
                <w:sz w:val="21"/>
                <w:szCs w:val="21"/>
              </w:rPr>
              <w:t>Laney</w:t>
            </w:r>
          </w:p>
        </w:tc>
        <w:tc>
          <w:tcPr>
            <w:tcW w:w="1530" w:type="dxa"/>
            <w:vAlign w:val="center"/>
          </w:tcPr>
          <w:p w14:paraId="6AE0D6E3"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068460E0"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45</w:t>
            </w:r>
          </w:p>
        </w:tc>
        <w:tc>
          <w:tcPr>
            <w:tcW w:w="1080" w:type="dxa"/>
            <w:shd w:val="clear" w:color="auto" w:fill="auto"/>
            <w:noWrap/>
            <w:vAlign w:val="center"/>
          </w:tcPr>
          <w:p w14:paraId="1F8537F6"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shd w:val="clear" w:color="auto" w:fill="auto"/>
            <w:noWrap/>
            <w:vAlign w:val="center"/>
          </w:tcPr>
          <w:p w14:paraId="54C08FE3"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59432790"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D16E43" w:rsidRPr="000444C7" w14:paraId="2E887670" w14:textId="77777777" w:rsidTr="00D16E43">
        <w:trPr>
          <w:trHeight w:val="260"/>
          <w:jc w:val="center"/>
        </w:trPr>
        <w:tc>
          <w:tcPr>
            <w:tcW w:w="2250" w:type="dxa"/>
            <w:shd w:val="clear" w:color="auto" w:fill="auto"/>
            <w:noWrap/>
            <w:vAlign w:val="center"/>
          </w:tcPr>
          <w:p w14:paraId="51A926C8"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Las Positas</w:t>
            </w:r>
          </w:p>
        </w:tc>
        <w:tc>
          <w:tcPr>
            <w:tcW w:w="1530" w:type="dxa"/>
            <w:vAlign w:val="center"/>
          </w:tcPr>
          <w:p w14:paraId="61419D0C"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0EF34C9F"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205</w:t>
            </w:r>
          </w:p>
        </w:tc>
        <w:tc>
          <w:tcPr>
            <w:tcW w:w="1080" w:type="dxa"/>
            <w:shd w:val="clear" w:color="auto" w:fill="auto"/>
            <w:noWrap/>
            <w:vAlign w:val="center"/>
          </w:tcPr>
          <w:p w14:paraId="26CF2CC1"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shd w:val="clear" w:color="auto" w:fill="auto"/>
            <w:noWrap/>
            <w:vAlign w:val="center"/>
          </w:tcPr>
          <w:p w14:paraId="74F4BC68"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5E35D8A"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D16E43" w:rsidRPr="000444C7" w14:paraId="53E31AF7" w14:textId="77777777" w:rsidTr="00D16E43">
        <w:trPr>
          <w:trHeight w:val="170"/>
          <w:jc w:val="center"/>
        </w:trPr>
        <w:tc>
          <w:tcPr>
            <w:tcW w:w="2250" w:type="dxa"/>
            <w:shd w:val="clear" w:color="auto" w:fill="auto"/>
            <w:noWrap/>
            <w:vAlign w:val="center"/>
          </w:tcPr>
          <w:p w14:paraId="7A6E2504"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lastRenderedPageBreak/>
              <w:t>Marin</w:t>
            </w:r>
          </w:p>
        </w:tc>
        <w:tc>
          <w:tcPr>
            <w:tcW w:w="1530" w:type="dxa"/>
            <w:vAlign w:val="center"/>
          </w:tcPr>
          <w:p w14:paraId="6E8F0CE7"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1170" w:type="dxa"/>
            <w:vAlign w:val="center"/>
          </w:tcPr>
          <w:p w14:paraId="669D3B72"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c>
          <w:tcPr>
            <w:tcW w:w="1080" w:type="dxa"/>
            <w:shd w:val="clear" w:color="auto" w:fill="auto"/>
            <w:noWrap/>
            <w:vAlign w:val="center"/>
          </w:tcPr>
          <w:p w14:paraId="38FE60BA"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11D19C7C"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D467AD5"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6201278C" w14:textId="77777777" w:rsidTr="00D16E43">
        <w:trPr>
          <w:trHeight w:val="170"/>
          <w:jc w:val="center"/>
        </w:trPr>
        <w:tc>
          <w:tcPr>
            <w:tcW w:w="2250" w:type="dxa"/>
            <w:shd w:val="clear" w:color="auto" w:fill="auto"/>
            <w:noWrap/>
            <w:vAlign w:val="center"/>
          </w:tcPr>
          <w:p w14:paraId="5065AB51" w14:textId="77777777" w:rsidR="00D16E43" w:rsidRPr="00A778F3" w:rsidRDefault="00D16E43" w:rsidP="00344E7F">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vAlign w:val="center"/>
          </w:tcPr>
          <w:p w14:paraId="676A0FAD" w14:textId="77777777" w:rsidR="00D16E43" w:rsidRPr="00A778F3" w:rsidRDefault="00D16E43" w:rsidP="00344E7F">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6B8974A1"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38</w:t>
            </w:r>
          </w:p>
        </w:tc>
        <w:tc>
          <w:tcPr>
            <w:tcW w:w="1080" w:type="dxa"/>
            <w:shd w:val="clear" w:color="auto" w:fill="auto"/>
            <w:noWrap/>
            <w:vAlign w:val="center"/>
          </w:tcPr>
          <w:p w14:paraId="134C46F1"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704A482A"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076FAB09"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5D3ED750" w14:textId="77777777" w:rsidTr="00D16E43">
        <w:trPr>
          <w:trHeight w:val="170"/>
          <w:jc w:val="center"/>
        </w:trPr>
        <w:tc>
          <w:tcPr>
            <w:tcW w:w="2250" w:type="dxa"/>
            <w:shd w:val="clear" w:color="auto" w:fill="auto"/>
            <w:noWrap/>
            <w:vAlign w:val="center"/>
          </w:tcPr>
          <w:p w14:paraId="633753BD"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vAlign w:val="center"/>
          </w:tcPr>
          <w:p w14:paraId="5C945958"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1170" w:type="dxa"/>
            <w:vAlign w:val="center"/>
          </w:tcPr>
          <w:p w14:paraId="6DE3DFD8"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080" w:type="dxa"/>
            <w:shd w:val="clear" w:color="auto" w:fill="auto"/>
            <w:noWrap/>
            <w:vAlign w:val="center"/>
          </w:tcPr>
          <w:p w14:paraId="5A0F4CEA"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18069922"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8868F92"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2AF04080" w14:textId="77777777" w:rsidTr="00D16E43">
        <w:trPr>
          <w:trHeight w:val="197"/>
          <w:jc w:val="center"/>
        </w:trPr>
        <w:tc>
          <w:tcPr>
            <w:tcW w:w="2250" w:type="dxa"/>
            <w:shd w:val="clear" w:color="auto" w:fill="auto"/>
            <w:noWrap/>
            <w:vAlign w:val="center"/>
          </w:tcPr>
          <w:p w14:paraId="6386D3AA"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Monterey</w:t>
            </w:r>
          </w:p>
        </w:tc>
        <w:tc>
          <w:tcPr>
            <w:tcW w:w="1530" w:type="dxa"/>
            <w:vAlign w:val="center"/>
          </w:tcPr>
          <w:p w14:paraId="467302D7"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SC &amp; Monterey</w:t>
            </w:r>
          </w:p>
        </w:tc>
        <w:tc>
          <w:tcPr>
            <w:tcW w:w="1170" w:type="dxa"/>
            <w:vAlign w:val="center"/>
          </w:tcPr>
          <w:p w14:paraId="6086C3F9"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47</w:t>
            </w:r>
          </w:p>
        </w:tc>
        <w:tc>
          <w:tcPr>
            <w:tcW w:w="1080" w:type="dxa"/>
            <w:shd w:val="clear" w:color="auto" w:fill="auto"/>
            <w:noWrap/>
            <w:vAlign w:val="center"/>
          </w:tcPr>
          <w:p w14:paraId="2D191EE5"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37C2FF33"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911622D"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30FAB083" w14:textId="77777777" w:rsidTr="00D16E43">
        <w:trPr>
          <w:trHeight w:val="197"/>
          <w:jc w:val="center"/>
        </w:trPr>
        <w:tc>
          <w:tcPr>
            <w:tcW w:w="2250" w:type="dxa"/>
            <w:shd w:val="clear" w:color="auto" w:fill="auto"/>
            <w:noWrap/>
            <w:vAlign w:val="center"/>
          </w:tcPr>
          <w:p w14:paraId="5DE7348E" w14:textId="77777777" w:rsidR="00D16E43" w:rsidRPr="00A778F3" w:rsidRDefault="00D16E43" w:rsidP="00344E7F">
            <w:pPr>
              <w:spacing w:after="0" w:line="240" w:lineRule="auto"/>
              <w:rPr>
                <w:rFonts w:asciiTheme="minorHAnsi" w:hAnsiTheme="minorHAnsi"/>
                <w:sz w:val="21"/>
                <w:szCs w:val="21"/>
              </w:rPr>
            </w:pPr>
            <w:r>
              <w:rPr>
                <w:rFonts w:asciiTheme="minorHAnsi" w:hAnsiTheme="minorHAnsi"/>
                <w:sz w:val="21"/>
                <w:szCs w:val="21"/>
              </w:rPr>
              <w:t>Napa</w:t>
            </w:r>
          </w:p>
        </w:tc>
        <w:tc>
          <w:tcPr>
            <w:tcW w:w="1530" w:type="dxa"/>
            <w:vAlign w:val="center"/>
          </w:tcPr>
          <w:p w14:paraId="09D8256C"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1170" w:type="dxa"/>
            <w:vAlign w:val="center"/>
          </w:tcPr>
          <w:p w14:paraId="2937E7C5"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49</w:t>
            </w:r>
          </w:p>
        </w:tc>
        <w:tc>
          <w:tcPr>
            <w:tcW w:w="1080" w:type="dxa"/>
            <w:shd w:val="clear" w:color="auto" w:fill="auto"/>
            <w:noWrap/>
            <w:vAlign w:val="center"/>
          </w:tcPr>
          <w:p w14:paraId="60C3454F"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3E46D23F"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F91A1D8"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6142277C" w14:textId="77777777" w:rsidTr="00D16E43">
        <w:trPr>
          <w:trHeight w:val="197"/>
          <w:jc w:val="center"/>
        </w:trPr>
        <w:tc>
          <w:tcPr>
            <w:tcW w:w="2250" w:type="dxa"/>
            <w:shd w:val="clear" w:color="auto" w:fill="auto"/>
            <w:noWrap/>
            <w:vAlign w:val="center"/>
          </w:tcPr>
          <w:p w14:paraId="0909A7C2"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t>Ohlone</w:t>
            </w:r>
          </w:p>
        </w:tc>
        <w:tc>
          <w:tcPr>
            <w:tcW w:w="1530" w:type="dxa"/>
            <w:vAlign w:val="center"/>
          </w:tcPr>
          <w:p w14:paraId="5275609E" w14:textId="77777777" w:rsidR="00D16E43" w:rsidRPr="00A778F3" w:rsidRDefault="00D16E43" w:rsidP="00344E7F">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vAlign w:val="center"/>
          </w:tcPr>
          <w:p w14:paraId="6A843449"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518</w:t>
            </w:r>
          </w:p>
        </w:tc>
        <w:tc>
          <w:tcPr>
            <w:tcW w:w="1080" w:type="dxa"/>
            <w:shd w:val="clear" w:color="auto" w:fill="auto"/>
            <w:noWrap/>
            <w:vAlign w:val="center"/>
          </w:tcPr>
          <w:p w14:paraId="6CD6C43C"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6332B56"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77BBE58"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602ADB0D" w14:textId="77777777" w:rsidTr="00D16E43">
        <w:trPr>
          <w:trHeight w:val="233"/>
          <w:jc w:val="center"/>
        </w:trPr>
        <w:tc>
          <w:tcPr>
            <w:tcW w:w="2250" w:type="dxa"/>
            <w:shd w:val="clear" w:color="auto" w:fill="auto"/>
            <w:noWrap/>
            <w:vAlign w:val="center"/>
          </w:tcPr>
          <w:p w14:paraId="53FA8E2E"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San Francisco</w:t>
            </w:r>
          </w:p>
        </w:tc>
        <w:tc>
          <w:tcPr>
            <w:tcW w:w="1530" w:type="dxa"/>
            <w:vAlign w:val="center"/>
          </w:tcPr>
          <w:p w14:paraId="4E2D5958"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1170" w:type="dxa"/>
            <w:vAlign w:val="center"/>
          </w:tcPr>
          <w:p w14:paraId="16A58196"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181</w:t>
            </w:r>
          </w:p>
        </w:tc>
        <w:tc>
          <w:tcPr>
            <w:tcW w:w="1080" w:type="dxa"/>
            <w:shd w:val="clear" w:color="auto" w:fill="auto"/>
            <w:noWrap/>
            <w:vAlign w:val="center"/>
          </w:tcPr>
          <w:p w14:paraId="66691754"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070" w:type="dxa"/>
            <w:shd w:val="clear" w:color="auto" w:fill="auto"/>
            <w:noWrap/>
            <w:vAlign w:val="center"/>
          </w:tcPr>
          <w:p w14:paraId="68B0E86D"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900" w:type="dxa"/>
            <w:shd w:val="clear" w:color="auto" w:fill="auto"/>
            <w:noWrap/>
            <w:vAlign w:val="center"/>
          </w:tcPr>
          <w:p w14:paraId="3163E3E7"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r>
      <w:tr w:rsidR="00D16E43" w:rsidRPr="000444C7" w14:paraId="4020C201" w14:textId="77777777" w:rsidTr="00D16E43">
        <w:trPr>
          <w:trHeight w:val="215"/>
          <w:jc w:val="center"/>
        </w:trPr>
        <w:tc>
          <w:tcPr>
            <w:tcW w:w="2250" w:type="dxa"/>
            <w:shd w:val="clear" w:color="auto" w:fill="auto"/>
            <w:noWrap/>
            <w:vAlign w:val="center"/>
          </w:tcPr>
          <w:p w14:paraId="3A50EDCB"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t>San Jose</w:t>
            </w:r>
          </w:p>
        </w:tc>
        <w:tc>
          <w:tcPr>
            <w:tcW w:w="1530" w:type="dxa"/>
            <w:vAlign w:val="center"/>
          </w:tcPr>
          <w:p w14:paraId="4DBF50F3"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1170" w:type="dxa"/>
            <w:vAlign w:val="center"/>
          </w:tcPr>
          <w:p w14:paraId="43C5468C"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31</w:t>
            </w:r>
          </w:p>
        </w:tc>
        <w:tc>
          <w:tcPr>
            <w:tcW w:w="1080" w:type="dxa"/>
            <w:shd w:val="clear" w:color="auto" w:fill="auto"/>
            <w:noWrap/>
            <w:vAlign w:val="center"/>
          </w:tcPr>
          <w:p w14:paraId="02303FA1"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1005C401"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900" w:type="dxa"/>
            <w:shd w:val="clear" w:color="auto" w:fill="auto"/>
            <w:noWrap/>
            <w:vAlign w:val="center"/>
          </w:tcPr>
          <w:p w14:paraId="6B8A9FC9"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D16E43" w:rsidRPr="000444C7" w14:paraId="423DAB8D" w14:textId="77777777" w:rsidTr="00D16E43">
        <w:trPr>
          <w:trHeight w:val="215"/>
          <w:jc w:val="center"/>
        </w:trPr>
        <w:tc>
          <w:tcPr>
            <w:tcW w:w="2250" w:type="dxa"/>
            <w:shd w:val="clear" w:color="auto" w:fill="auto"/>
            <w:noWrap/>
            <w:vAlign w:val="center"/>
          </w:tcPr>
          <w:p w14:paraId="3D507B20" w14:textId="77777777" w:rsidR="00D16E43" w:rsidRPr="00A778F3" w:rsidRDefault="00D16E43" w:rsidP="00344E7F">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vAlign w:val="center"/>
          </w:tcPr>
          <w:p w14:paraId="5390531D"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1170" w:type="dxa"/>
            <w:vAlign w:val="center"/>
          </w:tcPr>
          <w:p w14:paraId="17584747"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29</w:t>
            </w:r>
          </w:p>
        </w:tc>
        <w:tc>
          <w:tcPr>
            <w:tcW w:w="1080" w:type="dxa"/>
            <w:shd w:val="clear" w:color="auto" w:fill="auto"/>
            <w:noWrap/>
            <w:vAlign w:val="center"/>
          </w:tcPr>
          <w:p w14:paraId="30B33647"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2070" w:type="dxa"/>
            <w:shd w:val="clear" w:color="auto" w:fill="auto"/>
            <w:noWrap/>
            <w:vAlign w:val="center"/>
          </w:tcPr>
          <w:p w14:paraId="66360035"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900" w:type="dxa"/>
            <w:shd w:val="clear" w:color="auto" w:fill="auto"/>
            <w:noWrap/>
            <w:vAlign w:val="center"/>
          </w:tcPr>
          <w:p w14:paraId="27E97517"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D16E43" w:rsidRPr="000444C7" w14:paraId="7E827A62" w14:textId="77777777" w:rsidTr="00D16E43">
        <w:trPr>
          <w:trHeight w:val="215"/>
          <w:jc w:val="center"/>
        </w:trPr>
        <w:tc>
          <w:tcPr>
            <w:tcW w:w="2250" w:type="dxa"/>
            <w:shd w:val="clear" w:color="auto" w:fill="auto"/>
            <w:noWrap/>
            <w:vAlign w:val="center"/>
          </w:tcPr>
          <w:p w14:paraId="72AA387A"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Santa Rosa</w:t>
            </w:r>
          </w:p>
        </w:tc>
        <w:tc>
          <w:tcPr>
            <w:tcW w:w="1530" w:type="dxa"/>
            <w:vAlign w:val="center"/>
          </w:tcPr>
          <w:p w14:paraId="07458255"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1170" w:type="dxa"/>
            <w:vAlign w:val="center"/>
          </w:tcPr>
          <w:p w14:paraId="3C23D226"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253</w:t>
            </w:r>
          </w:p>
        </w:tc>
        <w:tc>
          <w:tcPr>
            <w:tcW w:w="1080" w:type="dxa"/>
            <w:shd w:val="clear" w:color="auto" w:fill="auto"/>
            <w:noWrap/>
            <w:vAlign w:val="center"/>
          </w:tcPr>
          <w:p w14:paraId="4541CC81"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84F3C65"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60001715"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16E43" w:rsidRPr="000444C7" w14:paraId="6C4F38C0" w14:textId="77777777" w:rsidTr="00D16E43">
        <w:trPr>
          <w:trHeight w:val="260"/>
          <w:jc w:val="center"/>
        </w:trPr>
        <w:tc>
          <w:tcPr>
            <w:tcW w:w="2250" w:type="dxa"/>
            <w:tcBorders>
              <w:bottom w:val="single" w:sz="4" w:space="0" w:color="BFBFBF" w:themeColor="background1" w:themeShade="BF"/>
            </w:tcBorders>
            <w:shd w:val="clear" w:color="auto" w:fill="auto"/>
            <w:noWrap/>
            <w:vAlign w:val="center"/>
          </w:tcPr>
          <w:p w14:paraId="71041EC4"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Solano</w:t>
            </w:r>
          </w:p>
        </w:tc>
        <w:tc>
          <w:tcPr>
            <w:tcW w:w="1530" w:type="dxa"/>
            <w:tcBorders>
              <w:bottom w:val="single" w:sz="4" w:space="0" w:color="BFBFBF" w:themeColor="background1" w:themeShade="BF"/>
            </w:tcBorders>
            <w:vAlign w:val="center"/>
          </w:tcPr>
          <w:p w14:paraId="461D3AA7"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1170" w:type="dxa"/>
            <w:tcBorders>
              <w:bottom w:val="single" w:sz="4" w:space="0" w:color="BFBFBF" w:themeColor="background1" w:themeShade="BF"/>
            </w:tcBorders>
            <w:vAlign w:val="center"/>
          </w:tcPr>
          <w:p w14:paraId="7F2EE827"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86</w:t>
            </w:r>
          </w:p>
        </w:tc>
        <w:tc>
          <w:tcPr>
            <w:tcW w:w="1080" w:type="dxa"/>
            <w:tcBorders>
              <w:bottom w:val="single" w:sz="4" w:space="0" w:color="BFBFBF" w:themeColor="background1" w:themeShade="BF"/>
            </w:tcBorders>
            <w:shd w:val="clear" w:color="auto" w:fill="auto"/>
            <w:noWrap/>
            <w:vAlign w:val="center"/>
          </w:tcPr>
          <w:p w14:paraId="458D167B"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tcBorders>
              <w:bottom w:val="single" w:sz="4" w:space="0" w:color="BFBFBF" w:themeColor="background1" w:themeShade="BF"/>
            </w:tcBorders>
            <w:shd w:val="clear" w:color="auto" w:fill="auto"/>
            <w:noWrap/>
            <w:vAlign w:val="center"/>
          </w:tcPr>
          <w:p w14:paraId="50A43F54"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tcBorders>
              <w:bottom w:val="single" w:sz="4" w:space="0" w:color="BFBFBF" w:themeColor="background1" w:themeShade="BF"/>
            </w:tcBorders>
            <w:shd w:val="clear" w:color="auto" w:fill="auto"/>
            <w:noWrap/>
            <w:vAlign w:val="center"/>
          </w:tcPr>
          <w:p w14:paraId="50732495"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D16E43" w:rsidRPr="000444C7" w14:paraId="568B0E3A" w14:textId="77777777" w:rsidTr="00D16E43">
        <w:trPr>
          <w:trHeight w:val="260"/>
          <w:jc w:val="center"/>
        </w:trPr>
        <w:tc>
          <w:tcPr>
            <w:tcW w:w="2250" w:type="dxa"/>
            <w:tcBorders>
              <w:bottom w:val="single" w:sz="4" w:space="0" w:color="BFBFBF" w:themeColor="background1" w:themeShade="BF"/>
            </w:tcBorders>
            <w:shd w:val="clear" w:color="auto" w:fill="auto"/>
            <w:noWrap/>
            <w:vAlign w:val="center"/>
          </w:tcPr>
          <w:p w14:paraId="30DE63E8" w14:textId="77777777" w:rsidR="00D16E43" w:rsidRDefault="00D16E43" w:rsidP="00344E7F">
            <w:pPr>
              <w:spacing w:after="0" w:line="240" w:lineRule="auto"/>
              <w:rPr>
                <w:rFonts w:asciiTheme="minorHAnsi" w:hAnsiTheme="minorHAnsi"/>
                <w:sz w:val="21"/>
                <w:szCs w:val="21"/>
              </w:rPr>
            </w:pPr>
            <w:r>
              <w:rPr>
                <w:rFonts w:asciiTheme="minorHAnsi" w:hAnsiTheme="minorHAnsi"/>
                <w:sz w:val="21"/>
                <w:szCs w:val="21"/>
              </w:rPr>
              <w:t>West Valley</w:t>
            </w:r>
          </w:p>
        </w:tc>
        <w:tc>
          <w:tcPr>
            <w:tcW w:w="1530" w:type="dxa"/>
            <w:tcBorders>
              <w:bottom w:val="single" w:sz="4" w:space="0" w:color="BFBFBF" w:themeColor="background1" w:themeShade="BF"/>
            </w:tcBorders>
            <w:vAlign w:val="center"/>
          </w:tcPr>
          <w:p w14:paraId="5EAB987E" w14:textId="77777777" w:rsidR="00D16E43" w:rsidRPr="00A778F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Silicon Valley</w:t>
            </w:r>
          </w:p>
        </w:tc>
        <w:tc>
          <w:tcPr>
            <w:tcW w:w="1170" w:type="dxa"/>
            <w:tcBorders>
              <w:bottom w:val="single" w:sz="4" w:space="0" w:color="BFBFBF" w:themeColor="background1" w:themeShade="BF"/>
            </w:tcBorders>
            <w:vAlign w:val="center"/>
          </w:tcPr>
          <w:p w14:paraId="1726224C"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130</w:t>
            </w:r>
          </w:p>
        </w:tc>
        <w:tc>
          <w:tcPr>
            <w:tcW w:w="1080" w:type="dxa"/>
            <w:tcBorders>
              <w:bottom w:val="single" w:sz="4" w:space="0" w:color="BFBFBF" w:themeColor="background1" w:themeShade="BF"/>
            </w:tcBorders>
            <w:shd w:val="clear" w:color="auto" w:fill="auto"/>
            <w:noWrap/>
            <w:vAlign w:val="center"/>
          </w:tcPr>
          <w:p w14:paraId="2CFE767B"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bottom w:val="single" w:sz="4" w:space="0" w:color="BFBFBF" w:themeColor="background1" w:themeShade="BF"/>
            </w:tcBorders>
            <w:shd w:val="clear" w:color="auto" w:fill="auto"/>
            <w:noWrap/>
            <w:vAlign w:val="center"/>
          </w:tcPr>
          <w:p w14:paraId="3914215A"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tcBorders>
              <w:bottom w:val="single" w:sz="4" w:space="0" w:color="BFBFBF" w:themeColor="background1" w:themeShade="BF"/>
            </w:tcBorders>
            <w:shd w:val="clear" w:color="auto" w:fill="auto"/>
            <w:noWrap/>
            <w:vAlign w:val="center"/>
          </w:tcPr>
          <w:p w14:paraId="2A172FA1"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D16E43" w:rsidRPr="000444C7" w14:paraId="6B391387" w14:textId="77777777" w:rsidTr="00D16E43">
        <w:trPr>
          <w:trHeight w:val="260"/>
          <w:jc w:val="center"/>
        </w:trPr>
        <w:tc>
          <w:tcPr>
            <w:tcW w:w="2250" w:type="dxa"/>
            <w:tcBorders>
              <w:bottom w:val="single" w:sz="4" w:space="0" w:color="BFBFBF" w:themeColor="background1" w:themeShade="BF"/>
            </w:tcBorders>
            <w:shd w:val="clear" w:color="auto" w:fill="auto"/>
            <w:noWrap/>
            <w:vAlign w:val="center"/>
          </w:tcPr>
          <w:p w14:paraId="259D8A3C" w14:textId="77777777" w:rsidR="00D16E43" w:rsidRPr="00F33CBE" w:rsidRDefault="00D16E43" w:rsidP="00344E7F">
            <w:pPr>
              <w:spacing w:after="0" w:line="240" w:lineRule="auto"/>
              <w:rPr>
                <w:rFonts w:asciiTheme="minorHAnsi" w:hAnsiTheme="minorHAnsi"/>
                <w:sz w:val="20"/>
                <w:szCs w:val="20"/>
              </w:rPr>
            </w:pPr>
            <w:r w:rsidRPr="00F33CBE">
              <w:rPr>
                <w:rFonts w:asciiTheme="minorHAnsi" w:hAnsiTheme="minorHAnsi"/>
                <w:sz w:val="20"/>
                <w:szCs w:val="20"/>
              </w:rPr>
              <w:t>Golden Gate University</w:t>
            </w:r>
          </w:p>
        </w:tc>
        <w:tc>
          <w:tcPr>
            <w:tcW w:w="1530" w:type="dxa"/>
            <w:tcBorders>
              <w:bottom w:val="single" w:sz="4" w:space="0" w:color="BFBFBF" w:themeColor="background1" w:themeShade="BF"/>
            </w:tcBorders>
            <w:vAlign w:val="center"/>
          </w:tcPr>
          <w:p w14:paraId="27CCF657" w14:textId="77777777" w:rsidR="00D16E43" w:rsidRDefault="00D16E43" w:rsidP="00344E7F">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1170" w:type="dxa"/>
            <w:tcBorders>
              <w:bottom w:val="single" w:sz="4" w:space="0" w:color="BFBFBF" w:themeColor="background1" w:themeShade="BF"/>
            </w:tcBorders>
            <w:vAlign w:val="center"/>
          </w:tcPr>
          <w:p w14:paraId="6594B1AA" w14:textId="77777777" w:rsidR="00D16E43" w:rsidRPr="00A778F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tcBorders>
              <w:bottom w:val="single" w:sz="4" w:space="0" w:color="BFBFBF" w:themeColor="background1" w:themeShade="BF"/>
            </w:tcBorders>
            <w:shd w:val="clear" w:color="auto" w:fill="auto"/>
            <w:noWrap/>
            <w:vAlign w:val="center"/>
          </w:tcPr>
          <w:p w14:paraId="1470AAF1"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bottom w:val="single" w:sz="4" w:space="0" w:color="BFBFBF" w:themeColor="background1" w:themeShade="BF"/>
            </w:tcBorders>
            <w:shd w:val="clear" w:color="auto" w:fill="auto"/>
            <w:noWrap/>
            <w:vAlign w:val="center"/>
          </w:tcPr>
          <w:p w14:paraId="415A8D68"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900" w:type="dxa"/>
            <w:tcBorders>
              <w:bottom w:val="single" w:sz="4" w:space="0" w:color="BFBFBF" w:themeColor="background1" w:themeShade="BF"/>
            </w:tcBorders>
            <w:shd w:val="clear" w:color="auto" w:fill="auto"/>
            <w:noWrap/>
            <w:vAlign w:val="center"/>
          </w:tcPr>
          <w:p w14:paraId="0B162293" w14:textId="77777777" w:rsidR="00D16E43" w:rsidRDefault="00D16E43" w:rsidP="00344E7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D16E43" w:rsidRPr="000444C7" w14:paraId="4550CAB3" w14:textId="77777777" w:rsidTr="00D16E43">
        <w:trPr>
          <w:trHeight w:val="197"/>
          <w:jc w:val="center"/>
        </w:trPr>
        <w:tc>
          <w:tcPr>
            <w:tcW w:w="3780" w:type="dxa"/>
            <w:gridSpan w:val="2"/>
            <w:shd w:val="clear" w:color="auto" w:fill="BFBFBF" w:themeFill="background1" w:themeFillShade="BF"/>
            <w:noWrap/>
            <w:vAlign w:val="center"/>
          </w:tcPr>
          <w:p w14:paraId="0F59D4FD" w14:textId="77777777" w:rsidR="00D16E43" w:rsidRPr="00A778F3" w:rsidRDefault="00D16E43" w:rsidP="00344E7F">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170" w:type="dxa"/>
            <w:shd w:val="clear" w:color="auto" w:fill="BFBFBF" w:themeFill="background1" w:themeFillShade="BF"/>
            <w:vAlign w:val="center"/>
          </w:tcPr>
          <w:p w14:paraId="0B483F99" w14:textId="77777777" w:rsidR="00D16E43" w:rsidRPr="00A778F3" w:rsidRDefault="00D16E43" w:rsidP="00344E7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2,747</w:t>
            </w:r>
          </w:p>
        </w:tc>
        <w:tc>
          <w:tcPr>
            <w:tcW w:w="1080" w:type="dxa"/>
            <w:shd w:val="clear" w:color="auto" w:fill="BFBFBF" w:themeFill="background1" w:themeFillShade="BF"/>
            <w:noWrap/>
            <w:vAlign w:val="center"/>
          </w:tcPr>
          <w:p w14:paraId="6DBC7C56" w14:textId="77777777" w:rsidR="00D16E43" w:rsidRDefault="00D16E43" w:rsidP="00344E7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22</w:t>
            </w:r>
          </w:p>
        </w:tc>
        <w:tc>
          <w:tcPr>
            <w:tcW w:w="2070" w:type="dxa"/>
            <w:shd w:val="clear" w:color="auto" w:fill="BFBFBF" w:themeFill="background1" w:themeFillShade="BF"/>
            <w:noWrap/>
            <w:vAlign w:val="center"/>
          </w:tcPr>
          <w:p w14:paraId="72FAF270" w14:textId="77777777" w:rsidR="00D16E43" w:rsidRDefault="00D16E43" w:rsidP="00344E7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45</w:t>
            </w:r>
          </w:p>
        </w:tc>
        <w:tc>
          <w:tcPr>
            <w:tcW w:w="900" w:type="dxa"/>
            <w:shd w:val="clear" w:color="auto" w:fill="BFBFBF" w:themeFill="background1" w:themeFillShade="BF"/>
            <w:noWrap/>
            <w:vAlign w:val="center"/>
          </w:tcPr>
          <w:p w14:paraId="7AB322F3" w14:textId="77777777" w:rsidR="00D16E43" w:rsidRDefault="00D16E43" w:rsidP="00344E7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67</w:t>
            </w:r>
          </w:p>
        </w:tc>
      </w:tr>
      <w:tr w:rsidR="00D16E43" w:rsidRPr="000444C7" w14:paraId="3F8E1F9B" w14:textId="77777777" w:rsidTr="00D16E43">
        <w:trPr>
          <w:trHeight w:val="233"/>
          <w:jc w:val="center"/>
        </w:trPr>
        <w:tc>
          <w:tcPr>
            <w:tcW w:w="3780" w:type="dxa"/>
            <w:gridSpan w:val="2"/>
            <w:shd w:val="clear" w:color="auto" w:fill="BFBFBF" w:themeFill="background1" w:themeFillShade="BF"/>
            <w:noWrap/>
            <w:vAlign w:val="center"/>
          </w:tcPr>
          <w:p w14:paraId="7CBD63C9" w14:textId="77777777" w:rsidR="00D16E43" w:rsidRPr="00A778F3" w:rsidRDefault="00D16E43" w:rsidP="00344E7F">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North Bay</w:t>
            </w:r>
          </w:p>
        </w:tc>
        <w:tc>
          <w:tcPr>
            <w:tcW w:w="1170" w:type="dxa"/>
            <w:shd w:val="clear" w:color="auto" w:fill="BFBFBF" w:themeFill="background1" w:themeFillShade="BF"/>
            <w:vAlign w:val="center"/>
          </w:tcPr>
          <w:p w14:paraId="003779A1" w14:textId="77777777" w:rsidR="00D16E43" w:rsidRPr="00A778F3" w:rsidRDefault="00D16E43" w:rsidP="00344E7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415</w:t>
            </w:r>
          </w:p>
        </w:tc>
        <w:tc>
          <w:tcPr>
            <w:tcW w:w="1080" w:type="dxa"/>
            <w:shd w:val="clear" w:color="auto" w:fill="BFBFBF" w:themeFill="background1" w:themeFillShade="BF"/>
            <w:noWrap/>
            <w:vAlign w:val="center"/>
          </w:tcPr>
          <w:p w14:paraId="6B41B99A" w14:textId="77777777" w:rsidR="00D16E43" w:rsidRDefault="00D16E43" w:rsidP="00344E7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2070" w:type="dxa"/>
            <w:shd w:val="clear" w:color="auto" w:fill="BFBFBF" w:themeFill="background1" w:themeFillShade="BF"/>
            <w:noWrap/>
            <w:vAlign w:val="center"/>
          </w:tcPr>
          <w:p w14:paraId="537A37EA" w14:textId="77777777" w:rsidR="00D16E43" w:rsidRDefault="00D16E43" w:rsidP="00344E7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900" w:type="dxa"/>
            <w:shd w:val="clear" w:color="auto" w:fill="BFBFBF" w:themeFill="background1" w:themeFillShade="BF"/>
            <w:noWrap/>
            <w:vAlign w:val="center"/>
          </w:tcPr>
          <w:p w14:paraId="691AADE5" w14:textId="77777777" w:rsidR="00D16E43" w:rsidRDefault="00D16E43" w:rsidP="00344E7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r>
    </w:tbl>
    <w:p w14:paraId="6D34E871" w14:textId="48949371" w:rsidR="009D39E7" w:rsidRPr="00F33CBE" w:rsidRDefault="00F33CBE" w:rsidP="00F33CBE">
      <w:pPr>
        <w:pStyle w:val="Heading1"/>
        <w:spacing w:before="0" w:line="240" w:lineRule="auto"/>
        <w:ind w:left="144"/>
        <w:rPr>
          <w:b w:val="0"/>
          <w:i/>
          <w:color w:val="auto"/>
          <w:sz w:val="20"/>
          <w:szCs w:val="20"/>
        </w:rPr>
      </w:pPr>
      <w:r w:rsidRPr="00F33CBE">
        <w:rPr>
          <w:b w:val="0"/>
          <w:i/>
          <w:color w:val="auto"/>
          <w:sz w:val="20"/>
          <w:szCs w:val="20"/>
        </w:rPr>
        <w:t>*n&lt;10 or on another TOP code</w:t>
      </w:r>
      <w:r w:rsidRPr="00F33CBE">
        <w:rPr>
          <w:b w:val="0"/>
          <w:i/>
          <w:color w:val="auto"/>
          <w:sz w:val="20"/>
          <w:szCs w:val="20"/>
        </w:rPr>
        <w:br/>
      </w:r>
      <w:r w:rsidR="0087274C" w:rsidRPr="00F33CBE">
        <w:rPr>
          <w:b w:val="0"/>
          <w:i/>
          <w:color w:val="auto"/>
          <w:sz w:val="20"/>
          <w:szCs w:val="20"/>
        </w:rPr>
        <w:t>Source:</w:t>
      </w:r>
      <w:r w:rsidR="00950AF1" w:rsidRPr="00F33CBE">
        <w:rPr>
          <w:b w:val="0"/>
          <w:i/>
          <w:color w:val="auto"/>
          <w:sz w:val="20"/>
          <w:szCs w:val="20"/>
        </w:rPr>
        <w:t xml:space="preserve"> IPEDS,</w:t>
      </w:r>
      <w:r w:rsidR="0087274C" w:rsidRPr="00F33CBE">
        <w:rPr>
          <w:b w:val="0"/>
          <w:i/>
          <w:color w:val="auto"/>
          <w:sz w:val="20"/>
          <w:szCs w:val="20"/>
        </w:rPr>
        <w:t xml:space="preserve"> Data Mart and Launchboard</w:t>
      </w:r>
    </w:p>
    <w:p w14:paraId="3272B2D0" w14:textId="51C7A03C" w:rsidR="0087274C" w:rsidRDefault="0087274C" w:rsidP="00F33CBE">
      <w:pPr>
        <w:spacing w:line="240" w:lineRule="auto"/>
        <w:ind w:left="144"/>
        <w:rPr>
          <w:sz w:val="20"/>
          <w:szCs w:val="20"/>
        </w:rPr>
      </w:pPr>
      <w:r w:rsidRPr="0087274C">
        <w:rPr>
          <w:sz w:val="20"/>
          <w:szCs w:val="20"/>
        </w:rPr>
        <w:t xml:space="preserve">NOTE: </w:t>
      </w:r>
      <w:r>
        <w:rPr>
          <w:sz w:val="20"/>
          <w:szCs w:val="20"/>
        </w:rPr>
        <w:t xml:space="preserve">Headcount of students who took one or more courses </w:t>
      </w:r>
      <w:r w:rsidR="00E71A97">
        <w:rPr>
          <w:sz w:val="20"/>
          <w:szCs w:val="20"/>
        </w:rPr>
        <w:t>and Number</w:t>
      </w:r>
      <w:r w:rsidR="00FE6147">
        <w:rPr>
          <w:sz w:val="20"/>
          <w:szCs w:val="20"/>
        </w:rPr>
        <w:t xml:space="preserve"> of Students who received an award </w:t>
      </w:r>
      <w:r>
        <w:rPr>
          <w:sz w:val="20"/>
          <w:szCs w:val="20"/>
        </w:rPr>
        <w:t>is for 2015-16</w:t>
      </w:r>
      <w:r w:rsidR="00950AF1">
        <w:rPr>
          <w:sz w:val="20"/>
          <w:szCs w:val="20"/>
        </w:rPr>
        <w:t>. For Community Colleges, the annual average for Associate Degrees and Certificates is 2014-17</w:t>
      </w:r>
      <w:r w:rsidR="00995792">
        <w:rPr>
          <w:sz w:val="20"/>
          <w:szCs w:val="20"/>
        </w:rPr>
        <w:t>.</w:t>
      </w:r>
      <w:r w:rsidR="007A2046">
        <w:rPr>
          <w:sz w:val="20"/>
          <w:szCs w:val="20"/>
        </w:rPr>
        <w:t xml:space="preserve"> </w:t>
      </w:r>
      <w:r w:rsidR="00E074E3">
        <w:rPr>
          <w:sz w:val="20"/>
          <w:szCs w:val="20"/>
        </w:rPr>
        <w:t xml:space="preserve">For </w:t>
      </w:r>
      <w:r w:rsidR="00315B73">
        <w:rPr>
          <w:sz w:val="20"/>
          <w:szCs w:val="20"/>
        </w:rPr>
        <w:t>JFK and Golden Gate Universities</w:t>
      </w:r>
      <w:r w:rsidR="00E074E3">
        <w:rPr>
          <w:sz w:val="20"/>
          <w:szCs w:val="20"/>
        </w:rPr>
        <w:t>, the annual average for awards is for 2013-16.</w:t>
      </w:r>
    </w:p>
    <w:p w14:paraId="7A854C5B" w14:textId="6DCB49F2" w:rsidR="00B32616" w:rsidRDefault="00B32616" w:rsidP="00B32616">
      <w:pPr>
        <w:pStyle w:val="Heading1"/>
      </w:pPr>
      <w:r>
        <w:t>Gap Analysis</w:t>
      </w:r>
    </w:p>
    <w:p w14:paraId="08F640B2" w14:textId="18C9DCD9" w:rsidR="00B32616" w:rsidRDefault="00B32616" w:rsidP="00FD4510">
      <w:pPr>
        <w:spacing w:line="240" w:lineRule="auto"/>
      </w:pPr>
      <w:r>
        <w:t xml:space="preserve">The labor market gap is large in the </w:t>
      </w:r>
      <w:r w:rsidR="00FD4510">
        <w:t xml:space="preserve">Bay </w:t>
      </w:r>
      <w:r>
        <w:t xml:space="preserve">region for this </w:t>
      </w:r>
      <w:r w:rsidR="00E71A97">
        <w:t>cluster of Marketing Occupation</w:t>
      </w:r>
      <w:r>
        <w:t xml:space="preserve"> with </w:t>
      </w:r>
      <w:r w:rsidR="00FD4510">
        <w:t xml:space="preserve">annual openings of </w:t>
      </w:r>
      <w:r w:rsidR="003F323F">
        <w:t>9,590 and</w:t>
      </w:r>
      <w:r w:rsidR="00FD4510">
        <w:t xml:space="preserve"> annual supply of </w:t>
      </w:r>
      <w:r w:rsidR="003F323F">
        <w:t>125</w:t>
      </w:r>
      <w:r w:rsidR="00FD4510">
        <w:t xml:space="preserve"> community college</w:t>
      </w:r>
      <w:r w:rsidR="003F323F">
        <w:t xml:space="preserve"> awards</w:t>
      </w:r>
      <w:r w:rsidR="00FD4510">
        <w:t xml:space="preserve"> plus</w:t>
      </w:r>
      <w:r w:rsidR="003F323F">
        <w:t xml:space="preserve"> 12</w:t>
      </w:r>
      <w:r w:rsidR="00FD4510">
        <w:t xml:space="preserve"> students </w:t>
      </w:r>
      <w:r>
        <w:t>from other postsecondary</w:t>
      </w:r>
      <w:r w:rsidR="00FD4510">
        <w:t xml:space="preserve"> </w:t>
      </w:r>
      <w:r w:rsidR="003F323F">
        <w:t>institutions. This represents a significant</w:t>
      </w:r>
      <w:r w:rsidR="00FD4510">
        <w:t xml:space="preserve"> undersupply of about </w:t>
      </w:r>
      <w:r w:rsidR="003F323F">
        <w:t>9,453</w:t>
      </w:r>
      <w:r w:rsidR="00FD4510">
        <w:t xml:space="preserve"> students.</w:t>
      </w:r>
      <w:r>
        <w:t xml:space="preserve"> In the </w:t>
      </w:r>
      <w:r w:rsidR="006E6E6E">
        <w:t>North Bay</w:t>
      </w:r>
      <w:r w:rsidR="00FD4510">
        <w:t xml:space="preserve"> sub-region</w:t>
      </w:r>
      <w:r>
        <w:t>, the gap is also significant</w:t>
      </w:r>
      <w:r w:rsidR="00FD4510">
        <w:t xml:space="preserve">, with annual openings of </w:t>
      </w:r>
      <w:r w:rsidR="00F76018">
        <w:t>658</w:t>
      </w:r>
      <w:r w:rsidR="00FD4510">
        <w:t xml:space="preserve"> and annual supply of </w:t>
      </w:r>
      <w:r w:rsidR="00F76018">
        <w:t xml:space="preserve">15 </w:t>
      </w:r>
      <w:r>
        <w:t>students</w:t>
      </w:r>
      <w:r w:rsidR="00FD4510">
        <w:t xml:space="preserve">.  This represents an undersupply of about </w:t>
      </w:r>
      <w:r w:rsidR="00F76018">
        <w:t xml:space="preserve">643 </w:t>
      </w:r>
      <w:r w:rsidR="00FD4510">
        <w:t>students</w:t>
      </w:r>
      <w:r>
        <w:t xml:space="preserve">. </w:t>
      </w:r>
    </w:p>
    <w:p w14:paraId="1B028559" w14:textId="77777777" w:rsidR="006C313B" w:rsidRDefault="006C313B" w:rsidP="006C313B">
      <w:pPr>
        <w:pStyle w:val="Heading1"/>
      </w:pPr>
      <w:r>
        <w:t>Student Outcomes</w:t>
      </w:r>
    </w:p>
    <w:p w14:paraId="5EE7FB6F" w14:textId="73909075" w:rsidR="006C313B" w:rsidRDefault="00C16E1C" w:rsidP="00CF7AD2">
      <w:pPr>
        <w:spacing w:after="60" w:line="240" w:lineRule="auto"/>
      </w:pPr>
      <w:r>
        <w:t>S</w:t>
      </w:r>
      <w:r w:rsidR="006C313B">
        <w:t xml:space="preserve">tudents who took courses </w:t>
      </w:r>
      <w:r w:rsidR="00942D2A">
        <w:t>on TOP code</w:t>
      </w:r>
      <w:r w:rsidR="00CF7AD2">
        <w:t>s</w:t>
      </w:r>
      <w:r w:rsidR="00942D2A">
        <w:t xml:space="preserve"> 0506.40 and 0509.00</w:t>
      </w:r>
      <w:r w:rsidR="006C313B">
        <w:t xml:space="preserve"> in the Bay region and </w:t>
      </w:r>
      <w:r w:rsidR="006E6E6E">
        <w:t>North Bay</w:t>
      </w:r>
      <w:r w:rsidR="006C313B">
        <w:t xml:space="preserve"> sub-region are getting employed at higher rates</w:t>
      </w:r>
      <w:r w:rsidR="007A7747">
        <w:t xml:space="preserve"> and for higher wages</w:t>
      </w:r>
      <w:r w:rsidR="006C313B">
        <w:t xml:space="preserve"> than students at the state level</w:t>
      </w:r>
      <w:r>
        <w:t xml:space="preserve"> in 2014-15</w:t>
      </w:r>
      <w:r w:rsidR="006C313B">
        <w:t xml:space="preserve">.  </w:t>
      </w:r>
      <w:r>
        <w:t xml:space="preserve">However, the </w:t>
      </w:r>
      <w:r w:rsidR="007A7747">
        <w:t xml:space="preserve">student outcomes considered here for these two TOP codes are still lower than the same metrics across All Programs in the region. </w:t>
      </w:r>
      <w:r w:rsidR="006C313B">
        <w:t xml:space="preserve">The </w:t>
      </w:r>
      <w:r w:rsidR="00E524FE">
        <w:t>following is a summary of the employment and ea</w:t>
      </w:r>
      <w:r w:rsidR="00596B74">
        <w:t>rnings data presented in Table</w:t>
      </w:r>
      <w:r>
        <w:t>s</w:t>
      </w:r>
      <w:r w:rsidR="00596B74">
        <w:t xml:space="preserve"> 8</w:t>
      </w:r>
      <w:r w:rsidR="0044198B">
        <w:t>a and 8b</w:t>
      </w:r>
      <w:r w:rsidR="006C313B">
        <w:t>:</w:t>
      </w:r>
    </w:p>
    <w:p w14:paraId="04A5C504" w14:textId="132A2476" w:rsidR="006C313B" w:rsidRDefault="00CF7AD2" w:rsidP="006C313B">
      <w:pPr>
        <w:pStyle w:val="ListParagraph"/>
        <w:numPr>
          <w:ilvl w:val="0"/>
          <w:numId w:val="4"/>
        </w:numPr>
        <w:spacing w:line="240" w:lineRule="auto"/>
      </w:pPr>
      <w:r>
        <w:t>City College of San Francisco is the top college in the region on both TOP codes for percentage of students employed four quarters after exit and for median quarterly e</w:t>
      </w:r>
      <w:r w:rsidR="00C16E1C">
        <w:t>arnings two quarters after exit in 2014-15</w:t>
      </w:r>
      <w:r w:rsidR="00E71A97">
        <w:t>.</w:t>
      </w:r>
    </w:p>
    <w:p w14:paraId="6E80A720" w14:textId="745B4512" w:rsidR="006C313B" w:rsidRDefault="00CF7AD2" w:rsidP="006C313B">
      <w:pPr>
        <w:pStyle w:val="ListParagraph"/>
        <w:numPr>
          <w:ilvl w:val="0"/>
          <w:numId w:val="4"/>
        </w:numPr>
        <w:spacing w:line="240" w:lineRule="auto"/>
      </w:pPr>
      <w:r>
        <w:t>DeAnza is the top college in the region in terms of median percentage wage gain for both TOP codes.</w:t>
      </w:r>
    </w:p>
    <w:p w14:paraId="6C75C935" w14:textId="22B8AEBC" w:rsidR="00CF7AD2" w:rsidRDefault="0044198B" w:rsidP="006C313B">
      <w:pPr>
        <w:pStyle w:val="ListParagraph"/>
        <w:numPr>
          <w:ilvl w:val="0"/>
          <w:numId w:val="4"/>
        </w:numPr>
        <w:spacing w:line="240" w:lineRule="auto"/>
      </w:pPr>
      <w:r>
        <w:t>In terms of the percentage of students making a living wage,</w:t>
      </w:r>
      <w:r w:rsidR="00C16E1C">
        <w:t xml:space="preserve"> on </w:t>
      </w:r>
      <w:r w:rsidR="00E71A97">
        <w:t xml:space="preserve">TOP </w:t>
      </w:r>
      <w:r w:rsidR="00C16E1C">
        <w:t>0506.40</w:t>
      </w:r>
      <w:r w:rsidR="009F6E2A">
        <w:t>,</w:t>
      </w:r>
      <w:r w:rsidR="00C16E1C">
        <w:t xml:space="preserve"> t</w:t>
      </w:r>
      <w:r>
        <w:t xml:space="preserve">he top college in the region </w:t>
      </w:r>
      <w:r w:rsidR="00C16E1C">
        <w:t xml:space="preserve">is DeAnza at 52%, and on </w:t>
      </w:r>
      <w:r w:rsidR="009F6E2A">
        <w:t xml:space="preserve">TOP </w:t>
      </w:r>
      <w:r w:rsidR="00C16E1C">
        <w:t>0509.00 the top college is Las Positas at 67% in 2014-15.</w:t>
      </w:r>
    </w:p>
    <w:p w14:paraId="24D0235E" w14:textId="10206EC8" w:rsidR="00C673BF" w:rsidRPr="0044757A" w:rsidRDefault="00596B74" w:rsidP="00942D2A">
      <w:pPr>
        <w:spacing w:after="80" w:line="240" w:lineRule="auto"/>
        <w:rPr>
          <w:rFonts w:asciiTheme="majorHAnsi" w:eastAsiaTheme="majorEastAsia" w:hAnsiTheme="majorHAnsi" w:cstheme="majorBidi"/>
          <w:b/>
          <w:bCs/>
          <w:color w:val="122926" w:themeColor="accent1" w:themeShade="BF"/>
          <w:sz w:val="28"/>
          <w:szCs w:val="28"/>
        </w:rPr>
      </w:pPr>
      <w:r>
        <w:rPr>
          <w:b/>
        </w:rPr>
        <w:t>Table 8</w:t>
      </w:r>
      <w:r w:rsidR="00942D2A">
        <w:rPr>
          <w:b/>
        </w:rPr>
        <w:t>a</w:t>
      </w:r>
      <w:r w:rsidR="00F906F9">
        <w:rPr>
          <w:b/>
        </w:rPr>
        <w:t xml:space="preserve">. Four Employment Outcomes Metrics for Students Who Took Courses on TOP </w:t>
      </w:r>
      <w:r w:rsidR="00B17DCC">
        <w:rPr>
          <w:b/>
        </w:rPr>
        <w:t>0506.40</w:t>
      </w:r>
      <w:r w:rsidR="00C5615A">
        <w:rPr>
          <w:b/>
        </w:rPr>
        <w:t xml:space="preserve"> Small Business and Entrepreneurship</w:t>
      </w:r>
    </w:p>
    <w:tbl>
      <w:tblPr>
        <w:tblStyle w:val="TableGrid"/>
        <w:tblW w:w="9985" w:type="dxa"/>
        <w:tblLayout w:type="fixed"/>
        <w:tblLook w:val="04A0" w:firstRow="1" w:lastRow="0" w:firstColumn="1" w:lastColumn="0" w:noHBand="0" w:noVBand="1"/>
      </w:tblPr>
      <w:tblGrid>
        <w:gridCol w:w="2065"/>
        <w:gridCol w:w="1440"/>
        <w:gridCol w:w="1080"/>
        <w:gridCol w:w="1080"/>
        <w:gridCol w:w="1350"/>
        <w:gridCol w:w="1980"/>
        <w:gridCol w:w="990"/>
      </w:tblGrid>
      <w:tr w:rsidR="002E7B37" w14:paraId="6373689A" w14:textId="38B11B86" w:rsidTr="007A7747">
        <w:tc>
          <w:tcPr>
            <w:tcW w:w="2065" w:type="dxa"/>
            <w:vAlign w:val="center"/>
          </w:tcPr>
          <w:p w14:paraId="61615965" w14:textId="481E43F6" w:rsidR="002E7B37" w:rsidRDefault="002E7B37" w:rsidP="007D7027">
            <w:pPr>
              <w:jc w:val="center"/>
              <w:rPr>
                <w:b/>
              </w:rPr>
            </w:pPr>
            <w:r>
              <w:rPr>
                <w:b/>
              </w:rPr>
              <w:t>2014-15</w:t>
            </w:r>
          </w:p>
        </w:tc>
        <w:tc>
          <w:tcPr>
            <w:tcW w:w="1440" w:type="dxa"/>
            <w:vAlign w:val="center"/>
          </w:tcPr>
          <w:p w14:paraId="071DDAC8" w14:textId="522152A0" w:rsidR="002E7B37" w:rsidRPr="007D7027" w:rsidRDefault="002E7B37" w:rsidP="007A7747">
            <w:pPr>
              <w:jc w:val="center"/>
              <w:rPr>
                <w:b/>
                <w:sz w:val="21"/>
                <w:szCs w:val="21"/>
              </w:rPr>
            </w:pPr>
            <w:r w:rsidRPr="007D7027">
              <w:rPr>
                <w:b/>
                <w:sz w:val="21"/>
                <w:szCs w:val="21"/>
              </w:rPr>
              <w:t xml:space="preserve">Bay </w:t>
            </w:r>
            <w:r w:rsidRPr="007A7747">
              <w:rPr>
                <w:b/>
                <w:sz w:val="21"/>
                <w:szCs w:val="21"/>
              </w:rPr>
              <w:t>(All Programs)</w:t>
            </w:r>
          </w:p>
        </w:tc>
        <w:tc>
          <w:tcPr>
            <w:tcW w:w="1080" w:type="dxa"/>
            <w:vAlign w:val="center"/>
          </w:tcPr>
          <w:p w14:paraId="44CA0F38" w14:textId="542A4D73" w:rsidR="002E7B37" w:rsidRPr="007D7027" w:rsidRDefault="002E7B37" w:rsidP="007D7027">
            <w:pPr>
              <w:jc w:val="center"/>
              <w:rPr>
                <w:b/>
                <w:sz w:val="21"/>
                <w:szCs w:val="21"/>
              </w:rPr>
            </w:pPr>
            <w:r w:rsidRPr="007D7027">
              <w:rPr>
                <w:b/>
                <w:sz w:val="21"/>
                <w:szCs w:val="21"/>
              </w:rPr>
              <w:t xml:space="preserve">State </w:t>
            </w:r>
            <w:r w:rsidRPr="007D7027">
              <w:rPr>
                <w:b/>
                <w:sz w:val="20"/>
                <w:szCs w:val="20"/>
              </w:rPr>
              <w:t>(</w:t>
            </w:r>
            <w:r>
              <w:rPr>
                <w:b/>
                <w:sz w:val="20"/>
                <w:szCs w:val="20"/>
              </w:rPr>
              <w:t>0506.40</w:t>
            </w:r>
            <w:r w:rsidRPr="007D7027">
              <w:rPr>
                <w:b/>
                <w:sz w:val="20"/>
                <w:szCs w:val="20"/>
              </w:rPr>
              <w:t>)</w:t>
            </w:r>
          </w:p>
        </w:tc>
        <w:tc>
          <w:tcPr>
            <w:tcW w:w="1080" w:type="dxa"/>
            <w:vAlign w:val="center"/>
          </w:tcPr>
          <w:p w14:paraId="6EAF538D" w14:textId="38CADDBA" w:rsidR="002E7B37" w:rsidRPr="007D7027" w:rsidRDefault="002E7B37" w:rsidP="007A7747">
            <w:pPr>
              <w:jc w:val="center"/>
              <w:rPr>
                <w:b/>
                <w:sz w:val="21"/>
                <w:szCs w:val="21"/>
              </w:rPr>
            </w:pPr>
            <w:r w:rsidRPr="007D7027">
              <w:rPr>
                <w:b/>
                <w:sz w:val="21"/>
                <w:szCs w:val="21"/>
              </w:rPr>
              <w:t xml:space="preserve">Bay </w:t>
            </w:r>
            <w:r w:rsidRPr="007D7027">
              <w:rPr>
                <w:b/>
                <w:sz w:val="20"/>
                <w:szCs w:val="20"/>
              </w:rPr>
              <w:t>(</w:t>
            </w:r>
            <w:r>
              <w:rPr>
                <w:b/>
                <w:sz w:val="20"/>
                <w:szCs w:val="20"/>
              </w:rPr>
              <w:t>0506.40</w:t>
            </w:r>
            <w:r w:rsidRPr="007D7027">
              <w:rPr>
                <w:b/>
                <w:sz w:val="20"/>
                <w:szCs w:val="20"/>
              </w:rPr>
              <w:t>)</w:t>
            </w:r>
          </w:p>
        </w:tc>
        <w:tc>
          <w:tcPr>
            <w:tcW w:w="1350" w:type="dxa"/>
            <w:vAlign w:val="center"/>
          </w:tcPr>
          <w:p w14:paraId="40BBC6CD" w14:textId="4C255634" w:rsidR="002E7B37" w:rsidRPr="007D7027" w:rsidRDefault="002E7B37" w:rsidP="007A7747">
            <w:pPr>
              <w:jc w:val="center"/>
              <w:rPr>
                <w:b/>
                <w:sz w:val="21"/>
                <w:szCs w:val="21"/>
              </w:rPr>
            </w:pPr>
            <w:r>
              <w:rPr>
                <w:b/>
                <w:sz w:val="21"/>
                <w:szCs w:val="21"/>
              </w:rPr>
              <w:t>North Bay</w:t>
            </w:r>
            <w:r w:rsidRPr="007D7027">
              <w:rPr>
                <w:b/>
                <w:sz w:val="21"/>
                <w:szCs w:val="21"/>
              </w:rPr>
              <w:t xml:space="preserve"> </w:t>
            </w:r>
            <w:r w:rsidRPr="007D7027">
              <w:rPr>
                <w:b/>
                <w:sz w:val="20"/>
                <w:szCs w:val="20"/>
              </w:rPr>
              <w:t>(</w:t>
            </w:r>
            <w:r>
              <w:rPr>
                <w:b/>
                <w:sz w:val="20"/>
                <w:szCs w:val="20"/>
              </w:rPr>
              <w:t>0506.40</w:t>
            </w:r>
            <w:r w:rsidRPr="007D7027">
              <w:rPr>
                <w:b/>
                <w:sz w:val="20"/>
                <w:szCs w:val="20"/>
              </w:rPr>
              <w:t>)</w:t>
            </w:r>
          </w:p>
        </w:tc>
        <w:tc>
          <w:tcPr>
            <w:tcW w:w="2970" w:type="dxa"/>
            <w:gridSpan w:val="2"/>
            <w:vAlign w:val="center"/>
          </w:tcPr>
          <w:p w14:paraId="57253C96" w14:textId="67B637A8" w:rsidR="002E7B37" w:rsidRPr="007D7027" w:rsidRDefault="002E7B37" w:rsidP="007D7027">
            <w:pPr>
              <w:jc w:val="center"/>
              <w:rPr>
                <w:b/>
                <w:sz w:val="21"/>
                <w:szCs w:val="21"/>
              </w:rPr>
            </w:pPr>
            <w:r w:rsidRPr="007D7027">
              <w:rPr>
                <w:b/>
                <w:sz w:val="21"/>
                <w:szCs w:val="21"/>
              </w:rPr>
              <w:t>Top College in Bay Region (</w:t>
            </w:r>
            <w:r>
              <w:rPr>
                <w:b/>
                <w:sz w:val="21"/>
                <w:szCs w:val="21"/>
              </w:rPr>
              <w:t>0506.40</w:t>
            </w:r>
            <w:r w:rsidRPr="007D7027">
              <w:rPr>
                <w:b/>
                <w:sz w:val="21"/>
                <w:szCs w:val="21"/>
              </w:rPr>
              <w:t>)</w:t>
            </w:r>
          </w:p>
        </w:tc>
      </w:tr>
      <w:tr w:rsidR="002E7B37" w14:paraId="5440C7A7" w14:textId="43655D9C" w:rsidTr="007A7747">
        <w:trPr>
          <w:trHeight w:val="521"/>
        </w:trPr>
        <w:tc>
          <w:tcPr>
            <w:tcW w:w="2065" w:type="dxa"/>
            <w:vAlign w:val="center"/>
          </w:tcPr>
          <w:p w14:paraId="5D80B795" w14:textId="2A2B2365" w:rsidR="002E7B37" w:rsidRPr="006433A9" w:rsidRDefault="002E7B37" w:rsidP="007D7027">
            <w:pPr>
              <w:rPr>
                <w:sz w:val="21"/>
                <w:szCs w:val="21"/>
              </w:rPr>
            </w:pPr>
            <w:r w:rsidRPr="006433A9">
              <w:rPr>
                <w:sz w:val="21"/>
                <w:szCs w:val="21"/>
              </w:rPr>
              <w:t>% Employed Four Quarters After Exit</w:t>
            </w:r>
          </w:p>
        </w:tc>
        <w:tc>
          <w:tcPr>
            <w:tcW w:w="1440" w:type="dxa"/>
            <w:vAlign w:val="center"/>
          </w:tcPr>
          <w:p w14:paraId="145D1CF5" w14:textId="72481674" w:rsidR="002E7B37" w:rsidRDefault="002E7B37" w:rsidP="007D7027">
            <w:pPr>
              <w:jc w:val="center"/>
              <w:rPr>
                <w:sz w:val="21"/>
                <w:szCs w:val="21"/>
              </w:rPr>
            </w:pPr>
            <w:r w:rsidRPr="006433A9">
              <w:rPr>
                <w:sz w:val="21"/>
                <w:szCs w:val="21"/>
              </w:rPr>
              <w:t>68%</w:t>
            </w:r>
          </w:p>
        </w:tc>
        <w:tc>
          <w:tcPr>
            <w:tcW w:w="1080" w:type="dxa"/>
            <w:vAlign w:val="center"/>
          </w:tcPr>
          <w:p w14:paraId="7AC93D75" w14:textId="315F586D" w:rsidR="002E7B37" w:rsidRPr="006433A9" w:rsidRDefault="002E7B37" w:rsidP="007D7027">
            <w:pPr>
              <w:jc w:val="center"/>
              <w:rPr>
                <w:sz w:val="21"/>
                <w:szCs w:val="21"/>
              </w:rPr>
            </w:pPr>
            <w:r>
              <w:rPr>
                <w:sz w:val="21"/>
                <w:szCs w:val="21"/>
              </w:rPr>
              <w:t>54%</w:t>
            </w:r>
          </w:p>
        </w:tc>
        <w:tc>
          <w:tcPr>
            <w:tcW w:w="1080" w:type="dxa"/>
            <w:vAlign w:val="center"/>
          </w:tcPr>
          <w:p w14:paraId="2E0FAE97" w14:textId="426FD706" w:rsidR="002E7B37" w:rsidRPr="006433A9" w:rsidRDefault="002E7B37" w:rsidP="007D7027">
            <w:pPr>
              <w:jc w:val="center"/>
              <w:rPr>
                <w:sz w:val="21"/>
                <w:szCs w:val="21"/>
              </w:rPr>
            </w:pPr>
            <w:r>
              <w:rPr>
                <w:sz w:val="21"/>
                <w:szCs w:val="21"/>
              </w:rPr>
              <w:t>59</w:t>
            </w:r>
            <w:r w:rsidRPr="006433A9">
              <w:rPr>
                <w:sz w:val="21"/>
                <w:szCs w:val="21"/>
              </w:rPr>
              <w:t>%</w:t>
            </w:r>
          </w:p>
        </w:tc>
        <w:tc>
          <w:tcPr>
            <w:tcW w:w="1350" w:type="dxa"/>
            <w:vAlign w:val="center"/>
          </w:tcPr>
          <w:p w14:paraId="210A052B" w14:textId="664E43F0" w:rsidR="002E7B37" w:rsidRPr="006433A9" w:rsidRDefault="002E7B37" w:rsidP="007D7027">
            <w:pPr>
              <w:jc w:val="center"/>
              <w:rPr>
                <w:sz w:val="21"/>
                <w:szCs w:val="21"/>
              </w:rPr>
            </w:pPr>
            <w:r>
              <w:rPr>
                <w:sz w:val="21"/>
                <w:szCs w:val="21"/>
              </w:rPr>
              <w:t>43%</w:t>
            </w:r>
          </w:p>
        </w:tc>
        <w:tc>
          <w:tcPr>
            <w:tcW w:w="1980" w:type="dxa"/>
            <w:vAlign w:val="center"/>
          </w:tcPr>
          <w:p w14:paraId="47FE44EB" w14:textId="0ADE5ADD" w:rsidR="002E7B37" w:rsidRPr="006433A9" w:rsidRDefault="00DE1263" w:rsidP="007D7027">
            <w:pPr>
              <w:rPr>
                <w:sz w:val="21"/>
                <w:szCs w:val="21"/>
              </w:rPr>
            </w:pPr>
            <w:r>
              <w:rPr>
                <w:sz w:val="21"/>
                <w:szCs w:val="21"/>
              </w:rPr>
              <w:t>City College of San Francisco (Centers)</w:t>
            </w:r>
          </w:p>
        </w:tc>
        <w:tc>
          <w:tcPr>
            <w:tcW w:w="990" w:type="dxa"/>
            <w:vAlign w:val="center"/>
          </w:tcPr>
          <w:p w14:paraId="2AA99A11" w14:textId="6260C516" w:rsidR="002E7B37" w:rsidRPr="006433A9" w:rsidRDefault="00DE1263" w:rsidP="007D7027">
            <w:pPr>
              <w:jc w:val="center"/>
              <w:rPr>
                <w:sz w:val="21"/>
                <w:szCs w:val="21"/>
              </w:rPr>
            </w:pPr>
            <w:r>
              <w:rPr>
                <w:sz w:val="21"/>
                <w:szCs w:val="21"/>
              </w:rPr>
              <w:t>68</w:t>
            </w:r>
            <w:r w:rsidR="00026AF3">
              <w:rPr>
                <w:sz w:val="21"/>
                <w:szCs w:val="21"/>
              </w:rPr>
              <w:t>%</w:t>
            </w:r>
          </w:p>
        </w:tc>
      </w:tr>
      <w:tr w:rsidR="002E7B37" w14:paraId="05E49B3C" w14:textId="787E28C8" w:rsidTr="007A7747">
        <w:trPr>
          <w:trHeight w:val="530"/>
        </w:trPr>
        <w:tc>
          <w:tcPr>
            <w:tcW w:w="2065" w:type="dxa"/>
            <w:vAlign w:val="center"/>
          </w:tcPr>
          <w:p w14:paraId="543821D7" w14:textId="5E079C2E" w:rsidR="002E7B37" w:rsidRPr="006433A9" w:rsidRDefault="002E7B37" w:rsidP="007D7027">
            <w:pPr>
              <w:rPr>
                <w:sz w:val="21"/>
                <w:szCs w:val="21"/>
              </w:rPr>
            </w:pPr>
            <w:r w:rsidRPr="006433A9">
              <w:rPr>
                <w:sz w:val="21"/>
                <w:szCs w:val="21"/>
              </w:rPr>
              <w:t>Median Earnings Two Quarters After Exit</w:t>
            </w:r>
          </w:p>
        </w:tc>
        <w:tc>
          <w:tcPr>
            <w:tcW w:w="1440" w:type="dxa"/>
            <w:vAlign w:val="center"/>
          </w:tcPr>
          <w:p w14:paraId="74C8CDFC" w14:textId="52924B5D" w:rsidR="002E7B37" w:rsidRDefault="002E7B37" w:rsidP="007D7027">
            <w:pPr>
              <w:jc w:val="center"/>
              <w:rPr>
                <w:sz w:val="21"/>
                <w:szCs w:val="21"/>
              </w:rPr>
            </w:pPr>
            <w:r w:rsidRPr="006433A9">
              <w:rPr>
                <w:sz w:val="21"/>
                <w:szCs w:val="21"/>
              </w:rPr>
              <w:t>$12,640</w:t>
            </w:r>
          </w:p>
        </w:tc>
        <w:tc>
          <w:tcPr>
            <w:tcW w:w="1080" w:type="dxa"/>
            <w:vAlign w:val="center"/>
          </w:tcPr>
          <w:p w14:paraId="793A2CC7" w14:textId="0AE916F9" w:rsidR="002E7B37" w:rsidRPr="006433A9" w:rsidRDefault="002E7B37" w:rsidP="002E7B37">
            <w:pPr>
              <w:jc w:val="center"/>
              <w:rPr>
                <w:sz w:val="21"/>
                <w:szCs w:val="21"/>
              </w:rPr>
            </w:pPr>
            <w:r>
              <w:rPr>
                <w:sz w:val="21"/>
                <w:szCs w:val="21"/>
              </w:rPr>
              <w:t>$6,670</w:t>
            </w:r>
          </w:p>
        </w:tc>
        <w:tc>
          <w:tcPr>
            <w:tcW w:w="1080" w:type="dxa"/>
            <w:vAlign w:val="center"/>
          </w:tcPr>
          <w:p w14:paraId="08771C96" w14:textId="371AD20E" w:rsidR="002E7B37" w:rsidRPr="006433A9" w:rsidRDefault="002E7B37" w:rsidP="002E7B37">
            <w:pPr>
              <w:jc w:val="center"/>
              <w:rPr>
                <w:sz w:val="21"/>
                <w:szCs w:val="21"/>
              </w:rPr>
            </w:pPr>
            <w:r w:rsidRPr="006433A9">
              <w:rPr>
                <w:sz w:val="21"/>
                <w:szCs w:val="21"/>
              </w:rPr>
              <w:t>$</w:t>
            </w:r>
            <w:r>
              <w:rPr>
                <w:sz w:val="21"/>
                <w:szCs w:val="21"/>
              </w:rPr>
              <w:t>8,810</w:t>
            </w:r>
          </w:p>
        </w:tc>
        <w:tc>
          <w:tcPr>
            <w:tcW w:w="1350" w:type="dxa"/>
            <w:vAlign w:val="center"/>
          </w:tcPr>
          <w:p w14:paraId="5A4B6C2B" w14:textId="5983962C" w:rsidR="002E7B37" w:rsidRPr="006433A9" w:rsidRDefault="002E7B37" w:rsidP="002E7B37">
            <w:pPr>
              <w:jc w:val="center"/>
              <w:rPr>
                <w:sz w:val="21"/>
                <w:szCs w:val="21"/>
              </w:rPr>
            </w:pPr>
            <w:r>
              <w:rPr>
                <w:sz w:val="21"/>
                <w:szCs w:val="21"/>
              </w:rPr>
              <w:t>$5,755</w:t>
            </w:r>
          </w:p>
        </w:tc>
        <w:tc>
          <w:tcPr>
            <w:tcW w:w="1980" w:type="dxa"/>
            <w:vAlign w:val="center"/>
          </w:tcPr>
          <w:p w14:paraId="5533732D" w14:textId="07E67AF9" w:rsidR="002E7B37" w:rsidRPr="006433A9" w:rsidRDefault="00026AF3" w:rsidP="007D7027">
            <w:pPr>
              <w:rPr>
                <w:sz w:val="21"/>
                <w:szCs w:val="21"/>
              </w:rPr>
            </w:pPr>
            <w:r>
              <w:rPr>
                <w:sz w:val="21"/>
                <w:szCs w:val="21"/>
              </w:rPr>
              <w:t>City College of San Francisco (Centers)</w:t>
            </w:r>
          </w:p>
        </w:tc>
        <w:tc>
          <w:tcPr>
            <w:tcW w:w="990" w:type="dxa"/>
            <w:vAlign w:val="center"/>
          </w:tcPr>
          <w:p w14:paraId="5C90540C" w14:textId="0075C234" w:rsidR="002E7B37" w:rsidRPr="006433A9" w:rsidRDefault="00026AF3" w:rsidP="007D7027">
            <w:pPr>
              <w:jc w:val="center"/>
              <w:rPr>
                <w:sz w:val="21"/>
                <w:szCs w:val="21"/>
              </w:rPr>
            </w:pPr>
            <w:r>
              <w:rPr>
                <w:sz w:val="21"/>
                <w:szCs w:val="21"/>
              </w:rPr>
              <w:t>$13,285</w:t>
            </w:r>
          </w:p>
        </w:tc>
      </w:tr>
      <w:tr w:rsidR="002E7B37" w14:paraId="67F1A2BB" w14:textId="6D63B561" w:rsidTr="007A7747">
        <w:trPr>
          <w:trHeight w:val="530"/>
        </w:trPr>
        <w:tc>
          <w:tcPr>
            <w:tcW w:w="2065" w:type="dxa"/>
            <w:vAlign w:val="center"/>
          </w:tcPr>
          <w:p w14:paraId="1808882F" w14:textId="04EDCD0A" w:rsidR="002E7B37" w:rsidRPr="006433A9" w:rsidRDefault="002E7B37" w:rsidP="007D7027">
            <w:pPr>
              <w:rPr>
                <w:sz w:val="21"/>
                <w:szCs w:val="21"/>
              </w:rPr>
            </w:pPr>
            <w:r w:rsidRPr="006433A9">
              <w:rPr>
                <w:sz w:val="21"/>
                <w:szCs w:val="21"/>
              </w:rPr>
              <w:t>Median % Change in Earnings</w:t>
            </w:r>
          </w:p>
        </w:tc>
        <w:tc>
          <w:tcPr>
            <w:tcW w:w="1440" w:type="dxa"/>
            <w:vAlign w:val="center"/>
          </w:tcPr>
          <w:p w14:paraId="687A6FE9" w14:textId="516205ED" w:rsidR="002E7B37" w:rsidRDefault="002E7B37" w:rsidP="007D7027">
            <w:pPr>
              <w:jc w:val="center"/>
              <w:rPr>
                <w:sz w:val="21"/>
                <w:szCs w:val="21"/>
              </w:rPr>
            </w:pPr>
            <w:r w:rsidRPr="006433A9">
              <w:rPr>
                <w:sz w:val="21"/>
                <w:szCs w:val="21"/>
              </w:rPr>
              <w:t>37%</w:t>
            </w:r>
          </w:p>
        </w:tc>
        <w:tc>
          <w:tcPr>
            <w:tcW w:w="1080" w:type="dxa"/>
            <w:vAlign w:val="center"/>
          </w:tcPr>
          <w:p w14:paraId="498155C7" w14:textId="6C30D6D4" w:rsidR="002E7B37" w:rsidRPr="006433A9" w:rsidRDefault="002E7B37" w:rsidP="007D7027">
            <w:pPr>
              <w:jc w:val="center"/>
              <w:rPr>
                <w:sz w:val="21"/>
                <w:szCs w:val="21"/>
              </w:rPr>
            </w:pPr>
            <w:r>
              <w:rPr>
                <w:sz w:val="21"/>
                <w:szCs w:val="21"/>
              </w:rPr>
              <w:t>45%</w:t>
            </w:r>
          </w:p>
        </w:tc>
        <w:tc>
          <w:tcPr>
            <w:tcW w:w="1080" w:type="dxa"/>
            <w:vAlign w:val="center"/>
          </w:tcPr>
          <w:p w14:paraId="1A5D25F4" w14:textId="546013B4" w:rsidR="002E7B37" w:rsidRPr="006433A9" w:rsidRDefault="002E7B37" w:rsidP="007D7027">
            <w:pPr>
              <w:jc w:val="center"/>
              <w:rPr>
                <w:sz w:val="21"/>
                <w:szCs w:val="21"/>
              </w:rPr>
            </w:pPr>
            <w:r>
              <w:rPr>
                <w:sz w:val="21"/>
                <w:szCs w:val="21"/>
              </w:rPr>
              <w:t>47</w:t>
            </w:r>
            <w:r w:rsidRPr="006433A9">
              <w:rPr>
                <w:sz w:val="21"/>
                <w:szCs w:val="21"/>
              </w:rPr>
              <w:t>%</w:t>
            </w:r>
          </w:p>
        </w:tc>
        <w:tc>
          <w:tcPr>
            <w:tcW w:w="1350" w:type="dxa"/>
            <w:vAlign w:val="center"/>
          </w:tcPr>
          <w:p w14:paraId="754AD624" w14:textId="653DA444" w:rsidR="002E7B37" w:rsidRPr="006433A9" w:rsidRDefault="002E7B37" w:rsidP="007D7027">
            <w:pPr>
              <w:jc w:val="center"/>
              <w:rPr>
                <w:sz w:val="21"/>
                <w:szCs w:val="21"/>
              </w:rPr>
            </w:pPr>
            <w:r>
              <w:rPr>
                <w:sz w:val="21"/>
                <w:szCs w:val="21"/>
              </w:rPr>
              <w:t>33%</w:t>
            </w:r>
          </w:p>
        </w:tc>
        <w:tc>
          <w:tcPr>
            <w:tcW w:w="1980" w:type="dxa"/>
            <w:vAlign w:val="center"/>
          </w:tcPr>
          <w:p w14:paraId="715C6751" w14:textId="4530EA81" w:rsidR="002E7B37" w:rsidRPr="006433A9" w:rsidRDefault="00026AF3" w:rsidP="007D7027">
            <w:pPr>
              <w:rPr>
                <w:sz w:val="21"/>
                <w:szCs w:val="21"/>
              </w:rPr>
            </w:pPr>
            <w:r>
              <w:rPr>
                <w:sz w:val="21"/>
                <w:szCs w:val="21"/>
              </w:rPr>
              <w:t>DeAnza</w:t>
            </w:r>
          </w:p>
        </w:tc>
        <w:tc>
          <w:tcPr>
            <w:tcW w:w="990" w:type="dxa"/>
            <w:vAlign w:val="center"/>
          </w:tcPr>
          <w:p w14:paraId="0285C1EF" w14:textId="1DC1444C" w:rsidR="002E7B37" w:rsidRPr="006433A9" w:rsidRDefault="00026AF3" w:rsidP="007D7027">
            <w:pPr>
              <w:jc w:val="center"/>
              <w:rPr>
                <w:sz w:val="21"/>
                <w:szCs w:val="21"/>
              </w:rPr>
            </w:pPr>
            <w:r>
              <w:rPr>
                <w:sz w:val="21"/>
                <w:szCs w:val="21"/>
              </w:rPr>
              <w:t>85%</w:t>
            </w:r>
          </w:p>
        </w:tc>
      </w:tr>
      <w:tr w:rsidR="002E7B37" w14:paraId="03619DA1" w14:textId="125F2541" w:rsidTr="007A7747">
        <w:trPr>
          <w:trHeight w:val="503"/>
        </w:trPr>
        <w:tc>
          <w:tcPr>
            <w:tcW w:w="2065" w:type="dxa"/>
            <w:vAlign w:val="center"/>
          </w:tcPr>
          <w:p w14:paraId="1FAA293D" w14:textId="7DF6D02F" w:rsidR="002E7B37" w:rsidRPr="006433A9" w:rsidRDefault="002E7B37" w:rsidP="007D7027">
            <w:pPr>
              <w:rPr>
                <w:sz w:val="21"/>
                <w:szCs w:val="21"/>
              </w:rPr>
            </w:pPr>
            <w:r w:rsidRPr="006433A9">
              <w:rPr>
                <w:sz w:val="21"/>
                <w:szCs w:val="21"/>
              </w:rPr>
              <w:t>% of Students Earning a Living Wage</w:t>
            </w:r>
          </w:p>
        </w:tc>
        <w:tc>
          <w:tcPr>
            <w:tcW w:w="1440" w:type="dxa"/>
            <w:vAlign w:val="center"/>
          </w:tcPr>
          <w:p w14:paraId="526BC1C6" w14:textId="388A3874" w:rsidR="002E7B37" w:rsidRDefault="002E7B37" w:rsidP="007D7027">
            <w:pPr>
              <w:jc w:val="center"/>
              <w:rPr>
                <w:sz w:val="21"/>
                <w:szCs w:val="21"/>
              </w:rPr>
            </w:pPr>
            <w:r w:rsidRPr="006433A9">
              <w:rPr>
                <w:sz w:val="21"/>
                <w:szCs w:val="21"/>
              </w:rPr>
              <w:t>51%</w:t>
            </w:r>
          </w:p>
        </w:tc>
        <w:tc>
          <w:tcPr>
            <w:tcW w:w="1080" w:type="dxa"/>
            <w:vAlign w:val="center"/>
          </w:tcPr>
          <w:p w14:paraId="6D7836BC" w14:textId="1A69AFF5" w:rsidR="002E7B37" w:rsidRPr="006433A9" w:rsidRDefault="002E7B37" w:rsidP="007D7027">
            <w:pPr>
              <w:jc w:val="center"/>
              <w:rPr>
                <w:sz w:val="21"/>
                <w:szCs w:val="21"/>
              </w:rPr>
            </w:pPr>
            <w:r>
              <w:rPr>
                <w:sz w:val="21"/>
                <w:szCs w:val="21"/>
              </w:rPr>
              <w:t>40%</w:t>
            </w:r>
          </w:p>
        </w:tc>
        <w:tc>
          <w:tcPr>
            <w:tcW w:w="1080" w:type="dxa"/>
            <w:vAlign w:val="center"/>
          </w:tcPr>
          <w:p w14:paraId="5DFCDE34" w14:textId="22FBCA4C" w:rsidR="002E7B37" w:rsidRPr="006433A9" w:rsidRDefault="002E7B37" w:rsidP="007D7027">
            <w:pPr>
              <w:jc w:val="center"/>
              <w:rPr>
                <w:sz w:val="21"/>
                <w:szCs w:val="21"/>
              </w:rPr>
            </w:pPr>
            <w:r>
              <w:rPr>
                <w:sz w:val="21"/>
                <w:szCs w:val="21"/>
              </w:rPr>
              <w:t>42</w:t>
            </w:r>
            <w:r w:rsidRPr="006433A9">
              <w:rPr>
                <w:sz w:val="21"/>
                <w:szCs w:val="21"/>
              </w:rPr>
              <w:t>%</w:t>
            </w:r>
          </w:p>
        </w:tc>
        <w:tc>
          <w:tcPr>
            <w:tcW w:w="1350" w:type="dxa"/>
            <w:vAlign w:val="center"/>
          </w:tcPr>
          <w:p w14:paraId="2C59605B" w14:textId="40E2CDC0" w:rsidR="002E7B37" w:rsidRPr="006433A9" w:rsidRDefault="002E7B37" w:rsidP="007D7027">
            <w:pPr>
              <w:jc w:val="center"/>
              <w:rPr>
                <w:sz w:val="21"/>
                <w:szCs w:val="21"/>
              </w:rPr>
            </w:pPr>
            <w:r>
              <w:rPr>
                <w:sz w:val="21"/>
                <w:szCs w:val="21"/>
              </w:rPr>
              <w:t>31%</w:t>
            </w:r>
          </w:p>
        </w:tc>
        <w:tc>
          <w:tcPr>
            <w:tcW w:w="1980" w:type="dxa"/>
            <w:vAlign w:val="center"/>
          </w:tcPr>
          <w:p w14:paraId="524CE170" w14:textId="6D786521" w:rsidR="002E7B37" w:rsidRPr="006433A9" w:rsidRDefault="00026AF3" w:rsidP="007D7027">
            <w:pPr>
              <w:rPr>
                <w:sz w:val="21"/>
                <w:szCs w:val="21"/>
              </w:rPr>
            </w:pPr>
            <w:r>
              <w:rPr>
                <w:sz w:val="21"/>
                <w:szCs w:val="21"/>
              </w:rPr>
              <w:t>DeAnza</w:t>
            </w:r>
          </w:p>
        </w:tc>
        <w:tc>
          <w:tcPr>
            <w:tcW w:w="990" w:type="dxa"/>
            <w:vAlign w:val="center"/>
          </w:tcPr>
          <w:p w14:paraId="48E550F3" w14:textId="60B327E5" w:rsidR="002E7B37" w:rsidRPr="006433A9" w:rsidRDefault="00026AF3" w:rsidP="007D7027">
            <w:pPr>
              <w:jc w:val="center"/>
              <w:rPr>
                <w:sz w:val="21"/>
                <w:szCs w:val="21"/>
              </w:rPr>
            </w:pPr>
            <w:r>
              <w:rPr>
                <w:sz w:val="21"/>
                <w:szCs w:val="21"/>
              </w:rPr>
              <w:t xml:space="preserve"> 52%</w:t>
            </w:r>
          </w:p>
        </w:tc>
      </w:tr>
    </w:tbl>
    <w:p w14:paraId="6FA0132F" w14:textId="241A1F97" w:rsidR="00ED566C" w:rsidRDefault="0027523D" w:rsidP="00942D2A">
      <w:pPr>
        <w:spacing w:after="120"/>
        <w:rPr>
          <w:i/>
          <w:sz w:val="20"/>
          <w:szCs w:val="20"/>
        </w:rPr>
      </w:pPr>
      <w:r w:rsidRPr="0027523D">
        <w:rPr>
          <w:i/>
          <w:sz w:val="20"/>
          <w:szCs w:val="20"/>
        </w:rPr>
        <w:t>Source: Launchboard</w:t>
      </w:r>
    </w:p>
    <w:p w14:paraId="13F74E6E" w14:textId="77777777" w:rsidR="00911494" w:rsidRDefault="00911494">
      <w:pPr>
        <w:rPr>
          <w:b/>
        </w:rPr>
      </w:pPr>
      <w:r>
        <w:rPr>
          <w:b/>
        </w:rPr>
        <w:br w:type="page"/>
      </w:r>
    </w:p>
    <w:p w14:paraId="29FFE27F" w14:textId="197E0E4D" w:rsidR="00942D2A" w:rsidRPr="0044757A" w:rsidRDefault="00942D2A" w:rsidP="00942D2A">
      <w:pPr>
        <w:spacing w:after="80" w:line="240" w:lineRule="auto"/>
        <w:rPr>
          <w:rFonts w:asciiTheme="majorHAnsi" w:eastAsiaTheme="majorEastAsia" w:hAnsiTheme="majorHAnsi" w:cstheme="majorBidi"/>
          <w:b/>
          <w:bCs/>
          <w:color w:val="122926" w:themeColor="accent1" w:themeShade="BF"/>
          <w:sz w:val="28"/>
          <w:szCs w:val="28"/>
        </w:rPr>
      </w:pPr>
      <w:r>
        <w:rPr>
          <w:b/>
        </w:rPr>
        <w:lastRenderedPageBreak/>
        <w:t>Table 8b. Four Employment Outcomes Metrics for Students Who Took Courses on TOP 0509.00 Marketing and Distribution</w:t>
      </w:r>
    </w:p>
    <w:tbl>
      <w:tblPr>
        <w:tblStyle w:val="TableGrid"/>
        <w:tblW w:w="9985" w:type="dxa"/>
        <w:tblLayout w:type="fixed"/>
        <w:tblLook w:val="04A0" w:firstRow="1" w:lastRow="0" w:firstColumn="1" w:lastColumn="0" w:noHBand="0" w:noVBand="1"/>
      </w:tblPr>
      <w:tblGrid>
        <w:gridCol w:w="2065"/>
        <w:gridCol w:w="1440"/>
        <w:gridCol w:w="1080"/>
        <w:gridCol w:w="1080"/>
        <w:gridCol w:w="1350"/>
        <w:gridCol w:w="1980"/>
        <w:gridCol w:w="990"/>
      </w:tblGrid>
      <w:tr w:rsidR="00524E9E" w14:paraId="43880E70" w14:textId="77777777" w:rsidTr="007A7747">
        <w:tc>
          <w:tcPr>
            <w:tcW w:w="2065" w:type="dxa"/>
            <w:vAlign w:val="center"/>
          </w:tcPr>
          <w:p w14:paraId="58A0DA7B" w14:textId="77777777" w:rsidR="00524E9E" w:rsidRDefault="00524E9E" w:rsidP="00B14BBC">
            <w:pPr>
              <w:jc w:val="center"/>
              <w:rPr>
                <w:b/>
              </w:rPr>
            </w:pPr>
            <w:r>
              <w:rPr>
                <w:b/>
              </w:rPr>
              <w:t>2014-15</w:t>
            </w:r>
          </w:p>
        </w:tc>
        <w:tc>
          <w:tcPr>
            <w:tcW w:w="1440" w:type="dxa"/>
            <w:vAlign w:val="center"/>
          </w:tcPr>
          <w:p w14:paraId="2DEA914D" w14:textId="0CA3CF08" w:rsidR="00524E9E" w:rsidRPr="007A7747" w:rsidRDefault="007A7747" w:rsidP="007A7747">
            <w:pPr>
              <w:jc w:val="center"/>
              <w:rPr>
                <w:b/>
                <w:sz w:val="21"/>
                <w:szCs w:val="21"/>
              </w:rPr>
            </w:pPr>
            <w:r w:rsidRPr="007A7747">
              <w:rPr>
                <w:b/>
                <w:sz w:val="21"/>
                <w:szCs w:val="21"/>
              </w:rPr>
              <w:t>Bay</w:t>
            </w:r>
            <w:r w:rsidR="00524E9E" w:rsidRPr="007A7747">
              <w:rPr>
                <w:b/>
                <w:sz w:val="21"/>
                <w:szCs w:val="21"/>
              </w:rPr>
              <w:t xml:space="preserve"> (All Programs)</w:t>
            </w:r>
          </w:p>
        </w:tc>
        <w:tc>
          <w:tcPr>
            <w:tcW w:w="1080" w:type="dxa"/>
            <w:vAlign w:val="center"/>
          </w:tcPr>
          <w:p w14:paraId="1AD5110A" w14:textId="3AC626A8" w:rsidR="00524E9E" w:rsidRPr="007D7027" w:rsidRDefault="00524E9E" w:rsidP="00B14BBC">
            <w:pPr>
              <w:jc w:val="center"/>
              <w:rPr>
                <w:b/>
                <w:sz w:val="21"/>
                <w:szCs w:val="21"/>
              </w:rPr>
            </w:pPr>
            <w:r w:rsidRPr="007D7027">
              <w:rPr>
                <w:b/>
                <w:sz w:val="21"/>
                <w:szCs w:val="21"/>
              </w:rPr>
              <w:t xml:space="preserve">State </w:t>
            </w:r>
            <w:r w:rsidRPr="007D7027">
              <w:rPr>
                <w:b/>
                <w:sz w:val="20"/>
                <w:szCs w:val="20"/>
              </w:rPr>
              <w:t>(</w:t>
            </w:r>
            <w:r>
              <w:rPr>
                <w:b/>
                <w:sz w:val="20"/>
                <w:szCs w:val="20"/>
              </w:rPr>
              <w:t>0509.00</w:t>
            </w:r>
            <w:r w:rsidRPr="007D7027">
              <w:rPr>
                <w:b/>
                <w:sz w:val="20"/>
                <w:szCs w:val="20"/>
              </w:rPr>
              <w:t>)</w:t>
            </w:r>
          </w:p>
        </w:tc>
        <w:tc>
          <w:tcPr>
            <w:tcW w:w="1080" w:type="dxa"/>
            <w:vAlign w:val="center"/>
          </w:tcPr>
          <w:p w14:paraId="7AFB6CD8" w14:textId="70699057" w:rsidR="00524E9E" w:rsidRPr="007D7027" w:rsidRDefault="00524E9E" w:rsidP="007A7747">
            <w:pPr>
              <w:jc w:val="center"/>
              <w:rPr>
                <w:b/>
                <w:sz w:val="21"/>
                <w:szCs w:val="21"/>
              </w:rPr>
            </w:pPr>
            <w:r w:rsidRPr="007D7027">
              <w:rPr>
                <w:b/>
                <w:sz w:val="21"/>
                <w:szCs w:val="21"/>
              </w:rPr>
              <w:t xml:space="preserve">Bay </w:t>
            </w:r>
            <w:r w:rsidRPr="007D7027">
              <w:rPr>
                <w:b/>
                <w:sz w:val="20"/>
                <w:szCs w:val="20"/>
              </w:rPr>
              <w:t>(</w:t>
            </w:r>
            <w:r>
              <w:rPr>
                <w:b/>
                <w:sz w:val="20"/>
                <w:szCs w:val="20"/>
              </w:rPr>
              <w:t>0509.00</w:t>
            </w:r>
            <w:r w:rsidRPr="007D7027">
              <w:rPr>
                <w:b/>
                <w:sz w:val="20"/>
                <w:szCs w:val="20"/>
              </w:rPr>
              <w:t>)</w:t>
            </w:r>
          </w:p>
        </w:tc>
        <w:tc>
          <w:tcPr>
            <w:tcW w:w="1350" w:type="dxa"/>
            <w:vAlign w:val="center"/>
          </w:tcPr>
          <w:p w14:paraId="1A8B8DDC" w14:textId="4B35675F" w:rsidR="00524E9E" w:rsidRPr="007D7027" w:rsidRDefault="00524E9E" w:rsidP="007A7747">
            <w:pPr>
              <w:jc w:val="center"/>
              <w:rPr>
                <w:b/>
                <w:sz w:val="21"/>
                <w:szCs w:val="21"/>
              </w:rPr>
            </w:pPr>
            <w:r>
              <w:rPr>
                <w:b/>
                <w:sz w:val="21"/>
                <w:szCs w:val="21"/>
              </w:rPr>
              <w:t>North Bay</w:t>
            </w:r>
            <w:r w:rsidRPr="007D7027">
              <w:rPr>
                <w:b/>
                <w:sz w:val="21"/>
                <w:szCs w:val="21"/>
              </w:rPr>
              <w:t xml:space="preserve"> </w:t>
            </w:r>
            <w:r w:rsidRPr="007D7027">
              <w:rPr>
                <w:b/>
                <w:sz w:val="20"/>
                <w:szCs w:val="20"/>
              </w:rPr>
              <w:t>(</w:t>
            </w:r>
            <w:r>
              <w:rPr>
                <w:b/>
                <w:sz w:val="20"/>
                <w:szCs w:val="20"/>
              </w:rPr>
              <w:t>0509.00</w:t>
            </w:r>
            <w:r w:rsidRPr="007D7027">
              <w:rPr>
                <w:b/>
                <w:sz w:val="20"/>
                <w:szCs w:val="20"/>
              </w:rPr>
              <w:t>)</w:t>
            </w:r>
          </w:p>
        </w:tc>
        <w:tc>
          <w:tcPr>
            <w:tcW w:w="2970" w:type="dxa"/>
            <w:gridSpan w:val="2"/>
            <w:vAlign w:val="center"/>
          </w:tcPr>
          <w:p w14:paraId="57ED3E9E" w14:textId="29D1E913" w:rsidR="00524E9E" w:rsidRPr="007D7027" w:rsidRDefault="00524E9E" w:rsidP="00B14BBC">
            <w:pPr>
              <w:jc w:val="center"/>
              <w:rPr>
                <w:b/>
                <w:sz w:val="21"/>
                <w:szCs w:val="21"/>
              </w:rPr>
            </w:pPr>
            <w:r w:rsidRPr="007D7027">
              <w:rPr>
                <w:b/>
                <w:sz w:val="21"/>
                <w:szCs w:val="21"/>
              </w:rPr>
              <w:t>Top College in Bay Region (</w:t>
            </w:r>
            <w:r>
              <w:rPr>
                <w:b/>
                <w:sz w:val="21"/>
                <w:szCs w:val="21"/>
              </w:rPr>
              <w:t>0509.00</w:t>
            </w:r>
            <w:r w:rsidRPr="007D7027">
              <w:rPr>
                <w:b/>
                <w:sz w:val="21"/>
                <w:szCs w:val="21"/>
              </w:rPr>
              <w:t>)</w:t>
            </w:r>
          </w:p>
        </w:tc>
      </w:tr>
      <w:tr w:rsidR="00524E9E" w14:paraId="4828824F" w14:textId="77777777" w:rsidTr="007A7747">
        <w:trPr>
          <w:trHeight w:val="521"/>
        </w:trPr>
        <w:tc>
          <w:tcPr>
            <w:tcW w:w="2065" w:type="dxa"/>
            <w:vAlign w:val="center"/>
          </w:tcPr>
          <w:p w14:paraId="559EACC3" w14:textId="77777777" w:rsidR="00524E9E" w:rsidRPr="006433A9" w:rsidRDefault="00524E9E" w:rsidP="00B14BBC">
            <w:pPr>
              <w:rPr>
                <w:sz w:val="21"/>
                <w:szCs w:val="21"/>
              </w:rPr>
            </w:pPr>
            <w:r w:rsidRPr="006433A9">
              <w:rPr>
                <w:sz w:val="21"/>
                <w:szCs w:val="21"/>
              </w:rPr>
              <w:t>% Employed Four Quarters After Exit</w:t>
            </w:r>
          </w:p>
        </w:tc>
        <w:tc>
          <w:tcPr>
            <w:tcW w:w="1440" w:type="dxa"/>
            <w:vAlign w:val="center"/>
          </w:tcPr>
          <w:p w14:paraId="43569905" w14:textId="77777777" w:rsidR="00524E9E" w:rsidRDefault="00524E9E" w:rsidP="00B14BBC">
            <w:pPr>
              <w:jc w:val="center"/>
              <w:rPr>
                <w:sz w:val="21"/>
                <w:szCs w:val="21"/>
              </w:rPr>
            </w:pPr>
            <w:r w:rsidRPr="006433A9">
              <w:rPr>
                <w:sz w:val="21"/>
                <w:szCs w:val="21"/>
              </w:rPr>
              <w:t>68%</w:t>
            </w:r>
          </w:p>
        </w:tc>
        <w:tc>
          <w:tcPr>
            <w:tcW w:w="1080" w:type="dxa"/>
            <w:vAlign w:val="center"/>
          </w:tcPr>
          <w:p w14:paraId="6C392909" w14:textId="75FE603F" w:rsidR="00524E9E" w:rsidRPr="006433A9" w:rsidRDefault="001759E0" w:rsidP="00B14BBC">
            <w:pPr>
              <w:jc w:val="center"/>
              <w:rPr>
                <w:sz w:val="21"/>
                <w:szCs w:val="21"/>
              </w:rPr>
            </w:pPr>
            <w:r>
              <w:rPr>
                <w:sz w:val="21"/>
                <w:szCs w:val="21"/>
              </w:rPr>
              <w:t>57</w:t>
            </w:r>
            <w:r w:rsidR="00524E9E">
              <w:rPr>
                <w:sz w:val="21"/>
                <w:szCs w:val="21"/>
              </w:rPr>
              <w:t>%</w:t>
            </w:r>
          </w:p>
        </w:tc>
        <w:tc>
          <w:tcPr>
            <w:tcW w:w="1080" w:type="dxa"/>
            <w:vAlign w:val="center"/>
          </w:tcPr>
          <w:p w14:paraId="67E81E67" w14:textId="1F113844" w:rsidR="00524E9E" w:rsidRPr="006433A9" w:rsidRDefault="001759E0" w:rsidP="00B14BBC">
            <w:pPr>
              <w:jc w:val="center"/>
              <w:rPr>
                <w:sz w:val="21"/>
                <w:szCs w:val="21"/>
              </w:rPr>
            </w:pPr>
            <w:r>
              <w:rPr>
                <w:sz w:val="21"/>
                <w:szCs w:val="21"/>
              </w:rPr>
              <w:t>61</w:t>
            </w:r>
            <w:r w:rsidR="00524E9E" w:rsidRPr="006433A9">
              <w:rPr>
                <w:sz w:val="21"/>
                <w:szCs w:val="21"/>
              </w:rPr>
              <w:t>%</w:t>
            </w:r>
          </w:p>
        </w:tc>
        <w:tc>
          <w:tcPr>
            <w:tcW w:w="1350" w:type="dxa"/>
            <w:vAlign w:val="center"/>
          </w:tcPr>
          <w:p w14:paraId="4EE3310E" w14:textId="20D30DF3" w:rsidR="00524E9E" w:rsidRPr="006433A9" w:rsidRDefault="001759E0" w:rsidP="00B14BBC">
            <w:pPr>
              <w:jc w:val="center"/>
              <w:rPr>
                <w:sz w:val="21"/>
                <w:szCs w:val="21"/>
              </w:rPr>
            </w:pPr>
            <w:r>
              <w:rPr>
                <w:sz w:val="21"/>
                <w:szCs w:val="21"/>
              </w:rPr>
              <w:t>58</w:t>
            </w:r>
            <w:r w:rsidR="00524E9E">
              <w:rPr>
                <w:sz w:val="21"/>
                <w:szCs w:val="21"/>
              </w:rPr>
              <w:t>%</w:t>
            </w:r>
          </w:p>
        </w:tc>
        <w:tc>
          <w:tcPr>
            <w:tcW w:w="1980" w:type="dxa"/>
            <w:vAlign w:val="center"/>
          </w:tcPr>
          <w:p w14:paraId="62F04F11" w14:textId="1250C21E" w:rsidR="00524E9E" w:rsidRPr="006433A9" w:rsidRDefault="00F24072" w:rsidP="00B14BBC">
            <w:pPr>
              <w:rPr>
                <w:sz w:val="21"/>
                <w:szCs w:val="21"/>
              </w:rPr>
            </w:pPr>
            <w:r>
              <w:rPr>
                <w:sz w:val="21"/>
                <w:szCs w:val="21"/>
              </w:rPr>
              <w:t>City College of San Francisco</w:t>
            </w:r>
          </w:p>
        </w:tc>
        <w:tc>
          <w:tcPr>
            <w:tcW w:w="990" w:type="dxa"/>
            <w:vAlign w:val="center"/>
          </w:tcPr>
          <w:p w14:paraId="38163CD5" w14:textId="57A85E32" w:rsidR="00524E9E" w:rsidRPr="006433A9" w:rsidRDefault="00F24072" w:rsidP="00B14BBC">
            <w:pPr>
              <w:jc w:val="center"/>
              <w:rPr>
                <w:sz w:val="21"/>
                <w:szCs w:val="21"/>
              </w:rPr>
            </w:pPr>
            <w:r>
              <w:rPr>
                <w:sz w:val="21"/>
                <w:szCs w:val="21"/>
              </w:rPr>
              <w:t>71%</w:t>
            </w:r>
          </w:p>
        </w:tc>
      </w:tr>
      <w:tr w:rsidR="00524E9E" w14:paraId="3FB28A6A" w14:textId="77777777" w:rsidTr="007A7747">
        <w:trPr>
          <w:trHeight w:val="530"/>
        </w:trPr>
        <w:tc>
          <w:tcPr>
            <w:tcW w:w="2065" w:type="dxa"/>
            <w:vAlign w:val="center"/>
          </w:tcPr>
          <w:p w14:paraId="551BDCC0" w14:textId="77777777" w:rsidR="00524E9E" w:rsidRPr="006433A9" w:rsidRDefault="00524E9E" w:rsidP="00B14BBC">
            <w:pPr>
              <w:rPr>
                <w:sz w:val="21"/>
                <w:szCs w:val="21"/>
              </w:rPr>
            </w:pPr>
            <w:r w:rsidRPr="006433A9">
              <w:rPr>
                <w:sz w:val="21"/>
                <w:szCs w:val="21"/>
              </w:rPr>
              <w:t>Median Earnings Two Quarters After Exit</w:t>
            </w:r>
          </w:p>
        </w:tc>
        <w:tc>
          <w:tcPr>
            <w:tcW w:w="1440" w:type="dxa"/>
            <w:vAlign w:val="center"/>
          </w:tcPr>
          <w:p w14:paraId="28F0999A" w14:textId="77777777" w:rsidR="00524E9E" w:rsidRDefault="00524E9E" w:rsidP="00B14BBC">
            <w:pPr>
              <w:jc w:val="center"/>
              <w:rPr>
                <w:sz w:val="21"/>
                <w:szCs w:val="21"/>
              </w:rPr>
            </w:pPr>
            <w:r w:rsidRPr="006433A9">
              <w:rPr>
                <w:sz w:val="21"/>
                <w:szCs w:val="21"/>
              </w:rPr>
              <w:t>$12,640</w:t>
            </w:r>
          </w:p>
        </w:tc>
        <w:tc>
          <w:tcPr>
            <w:tcW w:w="1080" w:type="dxa"/>
            <w:vAlign w:val="center"/>
          </w:tcPr>
          <w:p w14:paraId="31417958" w14:textId="18199890" w:rsidR="00524E9E" w:rsidRPr="006433A9" w:rsidRDefault="00524E9E" w:rsidP="001759E0">
            <w:pPr>
              <w:jc w:val="center"/>
              <w:rPr>
                <w:sz w:val="21"/>
                <w:szCs w:val="21"/>
              </w:rPr>
            </w:pPr>
            <w:r>
              <w:rPr>
                <w:sz w:val="21"/>
                <w:szCs w:val="21"/>
              </w:rPr>
              <w:t>$</w:t>
            </w:r>
            <w:r w:rsidR="001759E0">
              <w:rPr>
                <w:sz w:val="21"/>
                <w:szCs w:val="21"/>
              </w:rPr>
              <w:t>7,290</w:t>
            </w:r>
          </w:p>
        </w:tc>
        <w:tc>
          <w:tcPr>
            <w:tcW w:w="1080" w:type="dxa"/>
            <w:vAlign w:val="center"/>
          </w:tcPr>
          <w:p w14:paraId="37D8FAFD" w14:textId="5E28BD94" w:rsidR="00524E9E" w:rsidRPr="006433A9" w:rsidRDefault="00524E9E" w:rsidP="001759E0">
            <w:pPr>
              <w:jc w:val="center"/>
              <w:rPr>
                <w:sz w:val="21"/>
                <w:szCs w:val="21"/>
              </w:rPr>
            </w:pPr>
            <w:r w:rsidRPr="006433A9">
              <w:rPr>
                <w:sz w:val="21"/>
                <w:szCs w:val="21"/>
              </w:rPr>
              <w:t>$</w:t>
            </w:r>
            <w:r w:rsidR="001759E0">
              <w:rPr>
                <w:sz w:val="21"/>
                <w:szCs w:val="21"/>
              </w:rPr>
              <w:t>7</w:t>
            </w:r>
            <w:r w:rsidR="00F24072">
              <w:rPr>
                <w:sz w:val="21"/>
                <w:szCs w:val="21"/>
              </w:rPr>
              <w:t>,650</w:t>
            </w:r>
          </w:p>
        </w:tc>
        <w:tc>
          <w:tcPr>
            <w:tcW w:w="1350" w:type="dxa"/>
            <w:vAlign w:val="center"/>
          </w:tcPr>
          <w:p w14:paraId="1A218378" w14:textId="383661DB" w:rsidR="00524E9E" w:rsidRPr="006433A9" w:rsidRDefault="00524E9E" w:rsidP="001759E0">
            <w:pPr>
              <w:jc w:val="center"/>
              <w:rPr>
                <w:sz w:val="21"/>
                <w:szCs w:val="21"/>
              </w:rPr>
            </w:pPr>
            <w:r>
              <w:rPr>
                <w:sz w:val="21"/>
                <w:szCs w:val="21"/>
              </w:rPr>
              <w:t>$</w:t>
            </w:r>
            <w:r w:rsidR="001759E0">
              <w:rPr>
                <w:sz w:val="21"/>
                <w:szCs w:val="21"/>
              </w:rPr>
              <w:t>5,190</w:t>
            </w:r>
          </w:p>
        </w:tc>
        <w:tc>
          <w:tcPr>
            <w:tcW w:w="1980" w:type="dxa"/>
            <w:vAlign w:val="center"/>
          </w:tcPr>
          <w:p w14:paraId="04E4F34E" w14:textId="7DAF7997" w:rsidR="00524E9E" w:rsidRPr="006433A9" w:rsidRDefault="00F24072" w:rsidP="00B14BBC">
            <w:pPr>
              <w:rPr>
                <w:sz w:val="21"/>
                <w:szCs w:val="21"/>
              </w:rPr>
            </w:pPr>
            <w:r>
              <w:rPr>
                <w:sz w:val="21"/>
                <w:szCs w:val="21"/>
              </w:rPr>
              <w:t>City College of San Francisco</w:t>
            </w:r>
          </w:p>
        </w:tc>
        <w:tc>
          <w:tcPr>
            <w:tcW w:w="990" w:type="dxa"/>
            <w:vAlign w:val="center"/>
          </w:tcPr>
          <w:p w14:paraId="5E56B6E0" w14:textId="2B1A2254" w:rsidR="00524E9E" w:rsidRPr="006433A9" w:rsidRDefault="00F24072" w:rsidP="00B14BBC">
            <w:pPr>
              <w:jc w:val="center"/>
              <w:rPr>
                <w:sz w:val="21"/>
                <w:szCs w:val="21"/>
              </w:rPr>
            </w:pPr>
            <w:r>
              <w:rPr>
                <w:sz w:val="21"/>
                <w:szCs w:val="21"/>
              </w:rPr>
              <w:t>$12,280</w:t>
            </w:r>
          </w:p>
        </w:tc>
      </w:tr>
      <w:tr w:rsidR="00524E9E" w14:paraId="1BBE9B82" w14:textId="77777777" w:rsidTr="007A7747">
        <w:trPr>
          <w:trHeight w:val="530"/>
        </w:trPr>
        <w:tc>
          <w:tcPr>
            <w:tcW w:w="2065" w:type="dxa"/>
            <w:vAlign w:val="center"/>
          </w:tcPr>
          <w:p w14:paraId="3F74D295" w14:textId="77777777" w:rsidR="00524E9E" w:rsidRPr="006433A9" w:rsidRDefault="00524E9E" w:rsidP="00B14BBC">
            <w:pPr>
              <w:rPr>
                <w:sz w:val="21"/>
                <w:szCs w:val="21"/>
              </w:rPr>
            </w:pPr>
            <w:r w:rsidRPr="006433A9">
              <w:rPr>
                <w:sz w:val="21"/>
                <w:szCs w:val="21"/>
              </w:rPr>
              <w:t>Median % Change in Earnings</w:t>
            </w:r>
          </w:p>
        </w:tc>
        <w:tc>
          <w:tcPr>
            <w:tcW w:w="1440" w:type="dxa"/>
            <w:vAlign w:val="center"/>
          </w:tcPr>
          <w:p w14:paraId="7FBF824E" w14:textId="77777777" w:rsidR="00524E9E" w:rsidRDefault="00524E9E" w:rsidP="00B14BBC">
            <w:pPr>
              <w:jc w:val="center"/>
              <w:rPr>
                <w:sz w:val="21"/>
                <w:szCs w:val="21"/>
              </w:rPr>
            </w:pPr>
            <w:r w:rsidRPr="006433A9">
              <w:rPr>
                <w:sz w:val="21"/>
                <w:szCs w:val="21"/>
              </w:rPr>
              <w:t>37%</w:t>
            </w:r>
          </w:p>
        </w:tc>
        <w:tc>
          <w:tcPr>
            <w:tcW w:w="1080" w:type="dxa"/>
            <w:vAlign w:val="center"/>
          </w:tcPr>
          <w:p w14:paraId="70F6E4EA" w14:textId="6FA0B00D" w:rsidR="00524E9E" w:rsidRPr="006433A9" w:rsidRDefault="001759E0" w:rsidP="00B14BBC">
            <w:pPr>
              <w:jc w:val="center"/>
              <w:rPr>
                <w:sz w:val="21"/>
                <w:szCs w:val="21"/>
              </w:rPr>
            </w:pPr>
            <w:r>
              <w:rPr>
                <w:sz w:val="21"/>
                <w:szCs w:val="21"/>
              </w:rPr>
              <w:t>49</w:t>
            </w:r>
            <w:r w:rsidR="00524E9E">
              <w:rPr>
                <w:sz w:val="21"/>
                <w:szCs w:val="21"/>
              </w:rPr>
              <w:t>%</w:t>
            </w:r>
          </w:p>
        </w:tc>
        <w:tc>
          <w:tcPr>
            <w:tcW w:w="1080" w:type="dxa"/>
            <w:vAlign w:val="center"/>
          </w:tcPr>
          <w:p w14:paraId="4AB8EB81" w14:textId="19DBBA64" w:rsidR="00524E9E" w:rsidRPr="006433A9" w:rsidRDefault="001759E0" w:rsidP="00B14BBC">
            <w:pPr>
              <w:jc w:val="center"/>
              <w:rPr>
                <w:sz w:val="21"/>
                <w:szCs w:val="21"/>
              </w:rPr>
            </w:pPr>
            <w:r>
              <w:rPr>
                <w:sz w:val="21"/>
                <w:szCs w:val="21"/>
              </w:rPr>
              <w:t>56</w:t>
            </w:r>
            <w:r w:rsidR="00524E9E" w:rsidRPr="006433A9">
              <w:rPr>
                <w:sz w:val="21"/>
                <w:szCs w:val="21"/>
              </w:rPr>
              <w:t>%</w:t>
            </w:r>
          </w:p>
        </w:tc>
        <w:tc>
          <w:tcPr>
            <w:tcW w:w="1350" w:type="dxa"/>
            <w:vAlign w:val="center"/>
          </w:tcPr>
          <w:p w14:paraId="332F8F80" w14:textId="1C8D24BA" w:rsidR="00524E9E" w:rsidRPr="006433A9" w:rsidRDefault="001759E0" w:rsidP="00B14BBC">
            <w:pPr>
              <w:jc w:val="center"/>
              <w:rPr>
                <w:sz w:val="21"/>
                <w:szCs w:val="21"/>
              </w:rPr>
            </w:pPr>
            <w:r>
              <w:rPr>
                <w:sz w:val="21"/>
                <w:szCs w:val="21"/>
              </w:rPr>
              <w:t>35</w:t>
            </w:r>
            <w:r w:rsidR="00524E9E">
              <w:rPr>
                <w:sz w:val="21"/>
                <w:szCs w:val="21"/>
              </w:rPr>
              <w:t>%</w:t>
            </w:r>
          </w:p>
        </w:tc>
        <w:tc>
          <w:tcPr>
            <w:tcW w:w="1980" w:type="dxa"/>
            <w:vAlign w:val="center"/>
          </w:tcPr>
          <w:p w14:paraId="35AEA094" w14:textId="61D45521" w:rsidR="00524E9E" w:rsidRPr="006433A9" w:rsidRDefault="00F24072" w:rsidP="00B14BBC">
            <w:pPr>
              <w:rPr>
                <w:sz w:val="21"/>
                <w:szCs w:val="21"/>
              </w:rPr>
            </w:pPr>
            <w:r>
              <w:rPr>
                <w:sz w:val="21"/>
                <w:szCs w:val="21"/>
              </w:rPr>
              <w:t>DeAnza</w:t>
            </w:r>
          </w:p>
        </w:tc>
        <w:tc>
          <w:tcPr>
            <w:tcW w:w="990" w:type="dxa"/>
            <w:vAlign w:val="center"/>
          </w:tcPr>
          <w:p w14:paraId="075324FC" w14:textId="6CEB6F0C" w:rsidR="00524E9E" w:rsidRPr="006433A9" w:rsidRDefault="00F24072" w:rsidP="00B14BBC">
            <w:pPr>
              <w:jc w:val="center"/>
              <w:rPr>
                <w:sz w:val="21"/>
                <w:szCs w:val="21"/>
              </w:rPr>
            </w:pPr>
            <w:r>
              <w:rPr>
                <w:sz w:val="21"/>
                <w:szCs w:val="21"/>
              </w:rPr>
              <w:t>66%</w:t>
            </w:r>
          </w:p>
        </w:tc>
      </w:tr>
      <w:tr w:rsidR="00524E9E" w14:paraId="3C711F4C" w14:textId="77777777" w:rsidTr="007A7747">
        <w:trPr>
          <w:trHeight w:val="503"/>
        </w:trPr>
        <w:tc>
          <w:tcPr>
            <w:tcW w:w="2065" w:type="dxa"/>
            <w:vAlign w:val="center"/>
          </w:tcPr>
          <w:p w14:paraId="7A609A66" w14:textId="77777777" w:rsidR="00524E9E" w:rsidRPr="006433A9" w:rsidRDefault="00524E9E" w:rsidP="00B14BBC">
            <w:pPr>
              <w:rPr>
                <w:sz w:val="21"/>
                <w:szCs w:val="21"/>
              </w:rPr>
            </w:pPr>
            <w:r w:rsidRPr="006433A9">
              <w:rPr>
                <w:sz w:val="21"/>
                <w:szCs w:val="21"/>
              </w:rPr>
              <w:t>% of Students Earning a Living Wage</w:t>
            </w:r>
          </w:p>
        </w:tc>
        <w:tc>
          <w:tcPr>
            <w:tcW w:w="1440" w:type="dxa"/>
            <w:vAlign w:val="center"/>
          </w:tcPr>
          <w:p w14:paraId="67102287" w14:textId="77777777" w:rsidR="00524E9E" w:rsidRDefault="00524E9E" w:rsidP="00B14BBC">
            <w:pPr>
              <w:jc w:val="center"/>
              <w:rPr>
                <w:sz w:val="21"/>
                <w:szCs w:val="21"/>
              </w:rPr>
            </w:pPr>
            <w:r w:rsidRPr="006433A9">
              <w:rPr>
                <w:sz w:val="21"/>
                <w:szCs w:val="21"/>
              </w:rPr>
              <w:t>51%</w:t>
            </w:r>
          </w:p>
        </w:tc>
        <w:tc>
          <w:tcPr>
            <w:tcW w:w="1080" w:type="dxa"/>
            <w:vAlign w:val="center"/>
          </w:tcPr>
          <w:p w14:paraId="71098F66" w14:textId="36C5148B" w:rsidR="00524E9E" w:rsidRPr="006433A9" w:rsidRDefault="001759E0" w:rsidP="00B14BBC">
            <w:pPr>
              <w:jc w:val="center"/>
              <w:rPr>
                <w:sz w:val="21"/>
                <w:szCs w:val="21"/>
              </w:rPr>
            </w:pPr>
            <w:r>
              <w:rPr>
                <w:sz w:val="21"/>
                <w:szCs w:val="21"/>
              </w:rPr>
              <w:t>46</w:t>
            </w:r>
            <w:r w:rsidR="00524E9E">
              <w:rPr>
                <w:sz w:val="21"/>
                <w:szCs w:val="21"/>
              </w:rPr>
              <w:t>%</w:t>
            </w:r>
          </w:p>
        </w:tc>
        <w:tc>
          <w:tcPr>
            <w:tcW w:w="1080" w:type="dxa"/>
            <w:vAlign w:val="center"/>
          </w:tcPr>
          <w:p w14:paraId="16CF2DA6" w14:textId="77777777" w:rsidR="00524E9E" w:rsidRPr="006433A9" w:rsidRDefault="00524E9E" w:rsidP="00B14BBC">
            <w:pPr>
              <w:jc w:val="center"/>
              <w:rPr>
                <w:sz w:val="21"/>
                <w:szCs w:val="21"/>
              </w:rPr>
            </w:pPr>
            <w:r w:rsidRPr="006433A9">
              <w:rPr>
                <w:sz w:val="21"/>
                <w:szCs w:val="21"/>
              </w:rPr>
              <w:t>48%</w:t>
            </w:r>
          </w:p>
        </w:tc>
        <w:tc>
          <w:tcPr>
            <w:tcW w:w="1350" w:type="dxa"/>
            <w:vAlign w:val="center"/>
          </w:tcPr>
          <w:p w14:paraId="2516FADE" w14:textId="735E1616" w:rsidR="00524E9E" w:rsidRPr="006433A9" w:rsidRDefault="001759E0" w:rsidP="00B14BBC">
            <w:pPr>
              <w:jc w:val="center"/>
              <w:rPr>
                <w:sz w:val="21"/>
                <w:szCs w:val="21"/>
              </w:rPr>
            </w:pPr>
            <w:r>
              <w:rPr>
                <w:sz w:val="21"/>
                <w:szCs w:val="21"/>
              </w:rPr>
              <w:t>21</w:t>
            </w:r>
            <w:r w:rsidR="00524E9E">
              <w:rPr>
                <w:sz w:val="21"/>
                <w:szCs w:val="21"/>
              </w:rPr>
              <w:t>%</w:t>
            </w:r>
          </w:p>
        </w:tc>
        <w:tc>
          <w:tcPr>
            <w:tcW w:w="1980" w:type="dxa"/>
            <w:vAlign w:val="center"/>
          </w:tcPr>
          <w:p w14:paraId="6E91E159" w14:textId="1D4D96A0" w:rsidR="00524E9E" w:rsidRPr="006433A9" w:rsidRDefault="001F1A4F" w:rsidP="00B14BBC">
            <w:pPr>
              <w:rPr>
                <w:sz w:val="21"/>
                <w:szCs w:val="21"/>
              </w:rPr>
            </w:pPr>
            <w:r>
              <w:rPr>
                <w:sz w:val="21"/>
                <w:szCs w:val="21"/>
              </w:rPr>
              <w:t>Las Positas</w:t>
            </w:r>
          </w:p>
        </w:tc>
        <w:tc>
          <w:tcPr>
            <w:tcW w:w="990" w:type="dxa"/>
            <w:vAlign w:val="center"/>
          </w:tcPr>
          <w:p w14:paraId="6D7F01B3" w14:textId="73CAB2D2" w:rsidR="00524E9E" w:rsidRPr="006433A9" w:rsidRDefault="001F1A4F" w:rsidP="00B14BBC">
            <w:pPr>
              <w:jc w:val="center"/>
              <w:rPr>
                <w:sz w:val="21"/>
                <w:szCs w:val="21"/>
              </w:rPr>
            </w:pPr>
            <w:r>
              <w:rPr>
                <w:sz w:val="21"/>
                <w:szCs w:val="21"/>
              </w:rPr>
              <w:t>67</w:t>
            </w:r>
            <w:r w:rsidR="00F24072">
              <w:rPr>
                <w:sz w:val="21"/>
                <w:szCs w:val="21"/>
              </w:rPr>
              <w:t>%</w:t>
            </w:r>
          </w:p>
        </w:tc>
      </w:tr>
    </w:tbl>
    <w:p w14:paraId="5ACA7668" w14:textId="77777777" w:rsidR="00942D2A" w:rsidRPr="0027523D" w:rsidRDefault="00942D2A" w:rsidP="00942D2A">
      <w:pPr>
        <w:spacing w:after="0"/>
        <w:rPr>
          <w:i/>
          <w:sz w:val="20"/>
          <w:szCs w:val="20"/>
        </w:rPr>
      </w:pPr>
      <w:r w:rsidRPr="0027523D">
        <w:rPr>
          <w:i/>
          <w:sz w:val="20"/>
          <w:szCs w:val="20"/>
        </w:rPr>
        <w:t>Source: Launchboard</w:t>
      </w:r>
    </w:p>
    <w:p w14:paraId="193AB7C7" w14:textId="77777777" w:rsidR="00942D2A" w:rsidRPr="0027523D" w:rsidRDefault="00942D2A" w:rsidP="00C673BF">
      <w:pPr>
        <w:spacing w:after="0"/>
        <w:rPr>
          <w:i/>
          <w:sz w:val="20"/>
          <w:szCs w:val="20"/>
        </w:rPr>
      </w:pPr>
    </w:p>
    <w:p w14:paraId="6C18CED1" w14:textId="43CDE469" w:rsidR="00891DFA" w:rsidRDefault="00911494" w:rsidP="00891DFA">
      <w:pPr>
        <w:pStyle w:val="Heading1"/>
      </w:pPr>
      <w:r>
        <w:t>Skills</w:t>
      </w:r>
    </w:p>
    <w:p w14:paraId="7624E350" w14:textId="53BCCC85" w:rsidR="002175F6" w:rsidRPr="002175F6" w:rsidRDefault="00596B74" w:rsidP="001342CC">
      <w:pPr>
        <w:pStyle w:val="NoSpacing"/>
        <w:spacing w:after="120"/>
        <w:rPr>
          <w:b/>
        </w:rPr>
      </w:pPr>
      <w:r>
        <w:rPr>
          <w:b/>
        </w:rPr>
        <w:t>Table 9.</w:t>
      </w:r>
      <w:r w:rsidR="00911494">
        <w:rPr>
          <w:b/>
        </w:rPr>
        <w:t xml:space="preserve"> Top Skills</w:t>
      </w:r>
      <w:r w:rsidR="001342CC" w:rsidRPr="00552133">
        <w:rPr>
          <w:b/>
        </w:rPr>
        <w:t xml:space="preserve"> for </w:t>
      </w:r>
      <w:r w:rsidR="0080699A">
        <w:rPr>
          <w:b/>
        </w:rPr>
        <w:t>Marketing Occupations</w:t>
      </w:r>
      <w:r w:rsidR="00911494">
        <w:rPr>
          <w:b/>
        </w:rPr>
        <w:t xml:space="preserve"> in the Bay </w:t>
      </w:r>
      <w:r w:rsidR="0080699A">
        <w:rPr>
          <w:b/>
        </w:rPr>
        <w:t xml:space="preserve">and North Bay Sub-Region </w:t>
      </w:r>
      <w:r w:rsidR="00063D96">
        <w:rPr>
          <w:b/>
        </w:rPr>
        <w:t>(Nov 2016 – Oct 2017)</w:t>
      </w:r>
    </w:p>
    <w:tbl>
      <w:tblPr>
        <w:tblW w:w="1017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65"/>
        <w:gridCol w:w="900"/>
        <w:gridCol w:w="720"/>
        <w:gridCol w:w="1710"/>
        <w:gridCol w:w="810"/>
        <w:gridCol w:w="720"/>
        <w:gridCol w:w="1715"/>
        <w:gridCol w:w="810"/>
        <w:gridCol w:w="720"/>
      </w:tblGrid>
      <w:tr w:rsidR="00225D2B" w:rsidRPr="00DA0761" w14:paraId="513A28BD" w14:textId="747008F8" w:rsidTr="001F1A4F">
        <w:trPr>
          <w:trHeight w:val="530"/>
          <w:jc w:val="center"/>
        </w:trPr>
        <w:tc>
          <w:tcPr>
            <w:tcW w:w="2065" w:type="dxa"/>
            <w:tcBorders>
              <w:left w:val="single" w:sz="4" w:space="0" w:color="BFBFBF" w:themeColor="background1" w:themeShade="BF"/>
            </w:tcBorders>
            <w:shd w:val="clear" w:color="auto" w:fill="69BCAE" w:themeFill="accent1" w:themeFillTint="80"/>
            <w:vAlign w:val="center"/>
          </w:tcPr>
          <w:p w14:paraId="494BD764" w14:textId="77777777" w:rsidR="009F4164" w:rsidRPr="008B7697" w:rsidRDefault="009F4164" w:rsidP="009F4164">
            <w:pPr>
              <w:spacing w:line="240" w:lineRule="auto"/>
              <w:contextualSpacing/>
              <w:rPr>
                <w:b/>
                <w:sz w:val="21"/>
                <w:szCs w:val="21"/>
              </w:rPr>
            </w:pPr>
            <w:r w:rsidRPr="008B7697">
              <w:rPr>
                <w:b/>
                <w:sz w:val="21"/>
                <w:szCs w:val="21"/>
              </w:rPr>
              <w:t>Skill</w:t>
            </w:r>
          </w:p>
        </w:tc>
        <w:tc>
          <w:tcPr>
            <w:tcW w:w="900" w:type="dxa"/>
            <w:tcBorders>
              <w:right w:val="single" w:sz="4" w:space="0" w:color="BFBFBF" w:themeColor="background1" w:themeShade="BF"/>
            </w:tcBorders>
            <w:shd w:val="clear" w:color="auto" w:fill="69BCAE" w:themeFill="accent1" w:themeFillTint="80"/>
            <w:vAlign w:val="center"/>
          </w:tcPr>
          <w:p w14:paraId="7D92E52D" w14:textId="0E65F114" w:rsidR="009F4164" w:rsidRPr="008B7697" w:rsidRDefault="009F4164" w:rsidP="009F4164">
            <w:pPr>
              <w:spacing w:line="240" w:lineRule="auto"/>
              <w:contextualSpacing/>
              <w:jc w:val="center"/>
              <w:rPr>
                <w:b/>
                <w:sz w:val="21"/>
                <w:szCs w:val="21"/>
              </w:rPr>
            </w:pPr>
            <w:r w:rsidRPr="008B7697">
              <w:rPr>
                <w:b/>
                <w:sz w:val="21"/>
                <w:szCs w:val="21"/>
              </w:rPr>
              <w:t>Bay</w:t>
            </w:r>
          </w:p>
        </w:tc>
        <w:tc>
          <w:tcPr>
            <w:tcW w:w="720" w:type="dxa"/>
            <w:tcBorders>
              <w:right w:val="single" w:sz="4" w:space="0" w:color="BFBFBF" w:themeColor="background1" w:themeShade="BF"/>
            </w:tcBorders>
            <w:shd w:val="clear" w:color="auto" w:fill="69BCAE" w:themeFill="accent1" w:themeFillTint="80"/>
            <w:vAlign w:val="center"/>
          </w:tcPr>
          <w:p w14:paraId="35BEEA6F" w14:textId="72182491" w:rsidR="009F4164" w:rsidRPr="00437D27" w:rsidRDefault="009F4164" w:rsidP="009F4164">
            <w:pPr>
              <w:spacing w:after="0" w:line="240" w:lineRule="auto"/>
              <w:contextualSpacing/>
              <w:jc w:val="center"/>
              <w:rPr>
                <w:b/>
                <w:sz w:val="20"/>
                <w:szCs w:val="20"/>
              </w:rPr>
            </w:pPr>
            <w:r w:rsidRPr="00437D27">
              <w:rPr>
                <w:b/>
                <w:sz w:val="20"/>
                <w:szCs w:val="20"/>
              </w:rPr>
              <w:t>North Bay</w:t>
            </w:r>
          </w:p>
        </w:tc>
        <w:tc>
          <w:tcPr>
            <w:tcW w:w="1710" w:type="dxa"/>
            <w:tcBorders>
              <w:left w:val="single" w:sz="4" w:space="0" w:color="BFBFBF" w:themeColor="background1" w:themeShade="BF"/>
            </w:tcBorders>
            <w:shd w:val="clear" w:color="auto" w:fill="69BCAE" w:themeFill="accent1" w:themeFillTint="80"/>
            <w:vAlign w:val="center"/>
          </w:tcPr>
          <w:p w14:paraId="4683446D" w14:textId="5DA2485C" w:rsidR="009F4164" w:rsidRPr="00397722" w:rsidRDefault="009F4164" w:rsidP="009F4164">
            <w:pPr>
              <w:spacing w:after="0" w:line="240" w:lineRule="auto"/>
              <w:contextualSpacing/>
              <w:rPr>
                <w:rFonts w:eastAsia="Times New Roman"/>
                <w:b/>
                <w:sz w:val="21"/>
                <w:szCs w:val="21"/>
              </w:rPr>
            </w:pPr>
            <w:r w:rsidRPr="00397722">
              <w:rPr>
                <w:b/>
                <w:sz w:val="21"/>
                <w:szCs w:val="21"/>
              </w:rPr>
              <w:t>Skill</w:t>
            </w:r>
          </w:p>
        </w:tc>
        <w:tc>
          <w:tcPr>
            <w:tcW w:w="810" w:type="dxa"/>
            <w:tcBorders>
              <w:right w:val="single" w:sz="4" w:space="0" w:color="BFBFBF" w:themeColor="background1" w:themeShade="BF"/>
            </w:tcBorders>
            <w:shd w:val="clear" w:color="auto" w:fill="69BCAE" w:themeFill="accent1" w:themeFillTint="80"/>
            <w:vAlign w:val="center"/>
          </w:tcPr>
          <w:p w14:paraId="2E7F60A0" w14:textId="14EDDE45" w:rsidR="009F4164" w:rsidRDefault="009F4164" w:rsidP="009F4164">
            <w:pPr>
              <w:spacing w:after="0" w:line="240" w:lineRule="auto"/>
              <w:contextualSpacing/>
              <w:jc w:val="center"/>
              <w:rPr>
                <w:rFonts w:eastAsia="Times New Roman"/>
                <w:b/>
                <w:sz w:val="20"/>
                <w:szCs w:val="20"/>
              </w:rPr>
            </w:pPr>
            <w:r w:rsidRPr="008B7697">
              <w:rPr>
                <w:b/>
                <w:sz w:val="21"/>
                <w:szCs w:val="21"/>
              </w:rPr>
              <w:t>Bay</w:t>
            </w:r>
          </w:p>
        </w:tc>
        <w:tc>
          <w:tcPr>
            <w:tcW w:w="720" w:type="dxa"/>
            <w:tcBorders>
              <w:left w:val="single" w:sz="4" w:space="0" w:color="BFBFBF" w:themeColor="background1" w:themeShade="BF"/>
              <w:right w:val="single" w:sz="4" w:space="0" w:color="BFBFBF" w:themeColor="background1" w:themeShade="BF"/>
            </w:tcBorders>
            <w:shd w:val="clear" w:color="auto" w:fill="69BCAE" w:themeFill="accent1" w:themeFillTint="80"/>
            <w:vAlign w:val="center"/>
          </w:tcPr>
          <w:p w14:paraId="12BA4BEC" w14:textId="0EDE910E" w:rsidR="009F4164" w:rsidRPr="00437D27" w:rsidRDefault="009F4164" w:rsidP="009F4164">
            <w:pPr>
              <w:spacing w:after="0" w:line="240" w:lineRule="auto"/>
              <w:contextualSpacing/>
              <w:jc w:val="center"/>
              <w:rPr>
                <w:rFonts w:eastAsia="Times New Roman"/>
                <w:b/>
                <w:sz w:val="20"/>
                <w:szCs w:val="20"/>
              </w:rPr>
            </w:pPr>
            <w:r w:rsidRPr="00437D27">
              <w:rPr>
                <w:b/>
                <w:sz w:val="20"/>
                <w:szCs w:val="20"/>
              </w:rPr>
              <w:t>North Bay</w:t>
            </w:r>
          </w:p>
        </w:tc>
        <w:tc>
          <w:tcPr>
            <w:tcW w:w="1715" w:type="dxa"/>
            <w:tcBorders>
              <w:left w:val="single" w:sz="4" w:space="0" w:color="BFBFBF" w:themeColor="background1" w:themeShade="BF"/>
            </w:tcBorders>
            <w:shd w:val="clear" w:color="auto" w:fill="69BCAE" w:themeFill="accent1" w:themeFillTint="80"/>
            <w:vAlign w:val="center"/>
          </w:tcPr>
          <w:p w14:paraId="7A996438" w14:textId="199D2CB7" w:rsidR="009F4164" w:rsidRPr="00397722" w:rsidRDefault="009F4164" w:rsidP="009F4164">
            <w:pPr>
              <w:spacing w:after="0" w:line="240" w:lineRule="auto"/>
              <w:contextualSpacing/>
              <w:rPr>
                <w:rFonts w:eastAsia="Times New Roman"/>
                <w:b/>
                <w:sz w:val="21"/>
                <w:szCs w:val="21"/>
              </w:rPr>
            </w:pPr>
            <w:r w:rsidRPr="00397722">
              <w:rPr>
                <w:b/>
                <w:sz w:val="21"/>
                <w:szCs w:val="21"/>
              </w:rPr>
              <w:t>Skill</w:t>
            </w:r>
          </w:p>
        </w:tc>
        <w:tc>
          <w:tcPr>
            <w:tcW w:w="810" w:type="dxa"/>
            <w:tcBorders>
              <w:right w:val="single" w:sz="4" w:space="0" w:color="BFBFBF" w:themeColor="background1" w:themeShade="BF"/>
            </w:tcBorders>
            <w:shd w:val="clear" w:color="auto" w:fill="69BCAE" w:themeFill="accent1" w:themeFillTint="80"/>
            <w:vAlign w:val="center"/>
          </w:tcPr>
          <w:p w14:paraId="09DDFA09" w14:textId="61F52D8E" w:rsidR="009F4164" w:rsidRPr="00037452" w:rsidRDefault="009F4164" w:rsidP="009F4164">
            <w:pPr>
              <w:spacing w:after="0" w:line="240" w:lineRule="auto"/>
              <w:contextualSpacing/>
              <w:jc w:val="center"/>
              <w:rPr>
                <w:rFonts w:eastAsia="Times New Roman"/>
                <w:b/>
                <w:sz w:val="20"/>
                <w:szCs w:val="20"/>
              </w:rPr>
            </w:pPr>
            <w:r w:rsidRPr="008B7697">
              <w:rPr>
                <w:b/>
                <w:sz w:val="21"/>
                <w:szCs w:val="21"/>
              </w:rPr>
              <w:t>Bay</w:t>
            </w:r>
          </w:p>
        </w:tc>
        <w:tc>
          <w:tcPr>
            <w:tcW w:w="720" w:type="dxa"/>
            <w:tcBorders>
              <w:left w:val="single" w:sz="4" w:space="0" w:color="BFBFBF" w:themeColor="background1" w:themeShade="BF"/>
              <w:right w:val="single" w:sz="4" w:space="0" w:color="BFBFBF" w:themeColor="background1" w:themeShade="BF"/>
            </w:tcBorders>
            <w:shd w:val="clear" w:color="auto" w:fill="69BCAE" w:themeFill="accent1" w:themeFillTint="80"/>
            <w:vAlign w:val="center"/>
          </w:tcPr>
          <w:p w14:paraId="0914F574" w14:textId="15E18751" w:rsidR="009F4164" w:rsidRPr="00437D27" w:rsidRDefault="009F4164" w:rsidP="009F4164">
            <w:pPr>
              <w:spacing w:after="0" w:line="240" w:lineRule="auto"/>
              <w:contextualSpacing/>
              <w:jc w:val="center"/>
              <w:rPr>
                <w:rFonts w:eastAsia="Times New Roman"/>
                <w:b/>
                <w:sz w:val="20"/>
                <w:szCs w:val="20"/>
              </w:rPr>
            </w:pPr>
            <w:r w:rsidRPr="00437D27">
              <w:rPr>
                <w:b/>
                <w:sz w:val="20"/>
                <w:szCs w:val="20"/>
              </w:rPr>
              <w:t>North Bay</w:t>
            </w:r>
          </w:p>
        </w:tc>
      </w:tr>
      <w:tr w:rsidR="00225D2B" w:rsidRPr="00DA0761" w14:paraId="2BFD9921" w14:textId="0419113A" w:rsidTr="001F1A4F">
        <w:trPr>
          <w:trHeight w:val="323"/>
          <w:jc w:val="center"/>
        </w:trPr>
        <w:tc>
          <w:tcPr>
            <w:tcW w:w="2065" w:type="dxa"/>
            <w:tcBorders>
              <w:left w:val="single" w:sz="4" w:space="0" w:color="BFBFBF" w:themeColor="background1" w:themeShade="BF"/>
            </w:tcBorders>
            <w:vAlign w:val="center"/>
          </w:tcPr>
          <w:p w14:paraId="3F39B88C" w14:textId="71C5532C" w:rsidR="00437D27" w:rsidRPr="00437D27" w:rsidRDefault="00437D27" w:rsidP="00225D2B">
            <w:pPr>
              <w:spacing w:line="240" w:lineRule="auto"/>
              <w:contextualSpacing/>
              <w:rPr>
                <w:sz w:val="21"/>
                <w:szCs w:val="21"/>
              </w:rPr>
            </w:pPr>
            <w:r w:rsidRPr="00437D27">
              <w:rPr>
                <w:sz w:val="21"/>
                <w:szCs w:val="21"/>
              </w:rPr>
              <w:t xml:space="preserve">Product </w:t>
            </w:r>
            <w:r w:rsidR="001F1A4F">
              <w:rPr>
                <w:sz w:val="21"/>
                <w:szCs w:val="21"/>
              </w:rPr>
              <w:t>Management</w:t>
            </w:r>
          </w:p>
        </w:tc>
        <w:tc>
          <w:tcPr>
            <w:tcW w:w="900" w:type="dxa"/>
            <w:tcBorders>
              <w:right w:val="single" w:sz="4" w:space="0" w:color="BFBFBF" w:themeColor="background1" w:themeShade="BF"/>
            </w:tcBorders>
            <w:vAlign w:val="center"/>
          </w:tcPr>
          <w:p w14:paraId="24699D31" w14:textId="014E672F" w:rsidR="00437D27" w:rsidRPr="00437D27" w:rsidRDefault="00437D27" w:rsidP="00437D27">
            <w:pPr>
              <w:spacing w:line="240" w:lineRule="auto"/>
              <w:contextualSpacing/>
              <w:jc w:val="center"/>
              <w:rPr>
                <w:sz w:val="21"/>
                <w:szCs w:val="21"/>
              </w:rPr>
            </w:pPr>
            <w:r w:rsidRPr="00437D27">
              <w:rPr>
                <w:sz w:val="21"/>
                <w:szCs w:val="21"/>
              </w:rPr>
              <w:t>10,181</w:t>
            </w:r>
          </w:p>
        </w:tc>
        <w:tc>
          <w:tcPr>
            <w:tcW w:w="720" w:type="dxa"/>
            <w:tcBorders>
              <w:right w:val="single" w:sz="4" w:space="0" w:color="BFBFBF" w:themeColor="background1" w:themeShade="BF"/>
            </w:tcBorders>
            <w:vAlign w:val="center"/>
          </w:tcPr>
          <w:p w14:paraId="0D1BAE00" w14:textId="575CB58A" w:rsidR="00437D27" w:rsidRPr="00437D27" w:rsidRDefault="00437D27" w:rsidP="00437D27">
            <w:pPr>
              <w:spacing w:after="0" w:line="240" w:lineRule="auto"/>
              <w:contextualSpacing/>
              <w:jc w:val="right"/>
              <w:rPr>
                <w:sz w:val="21"/>
                <w:szCs w:val="21"/>
              </w:rPr>
            </w:pPr>
            <w:r w:rsidRPr="00437D27">
              <w:rPr>
                <w:sz w:val="21"/>
                <w:szCs w:val="21"/>
              </w:rPr>
              <w:t>98</w:t>
            </w:r>
          </w:p>
        </w:tc>
        <w:tc>
          <w:tcPr>
            <w:tcW w:w="1710" w:type="dxa"/>
            <w:tcBorders>
              <w:left w:val="single" w:sz="4" w:space="0" w:color="BFBFBF" w:themeColor="background1" w:themeShade="BF"/>
            </w:tcBorders>
            <w:shd w:val="clear" w:color="auto" w:fill="auto"/>
            <w:vAlign w:val="center"/>
          </w:tcPr>
          <w:p w14:paraId="4D93FEBC" w14:textId="1D3902E6" w:rsidR="00437D27" w:rsidRPr="00437D27" w:rsidRDefault="00437D27" w:rsidP="00437D27">
            <w:pPr>
              <w:spacing w:after="0" w:line="240" w:lineRule="auto"/>
              <w:contextualSpacing/>
              <w:rPr>
                <w:rFonts w:eastAsia="Times New Roman"/>
                <w:sz w:val="21"/>
                <w:szCs w:val="21"/>
              </w:rPr>
            </w:pPr>
            <w:r w:rsidRPr="00437D27">
              <w:rPr>
                <w:sz w:val="21"/>
                <w:szCs w:val="21"/>
              </w:rPr>
              <w:t>Social Media</w:t>
            </w:r>
          </w:p>
        </w:tc>
        <w:tc>
          <w:tcPr>
            <w:tcW w:w="810" w:type="dxa"/>
            <w:tcBorders>
              <w:right w:val="single" w:sz="4" w:space="0" w:color="BFBFBF" w:themeColor="background1" w:themeShade="BF"/>
            </w:tcBorders>
            <w:vAlign w:val="center"/>
          </w:tcPr>
          <w:p w14:paraId="193A2E41" w14:textId="2F30E16F" w:rsidR="00437D27" w:rsidRPr="00437D27" w:rsidRDefault="00437D27" w:rsidP="00437D27">
            <w:pPr>
              <w:spacing w:after="0" w:line="240" w:lineRule="auto"/>
              <w:contextualSpacing/>
              <w:jc w:val="center"/>
              <w:rPr>
                <w:sz w:val="21"/>
                <w:szCs w:val="21"/>
              </w:rPr>
            </w:pPr>
            <w:r w:rsidRPr="00437D27">
              <w:rPr>
                <w:sz w:val="21"/>
                <w:szCs w:val="21"/>
              </w:rPr>
              <w:t>4,826</w:t>
            </w:r>
          </w:p>
        </w:tc>
        <w:tc>
          <w:tcPr>
            <w:tcW w:w="720" w:type="dxa"/>
            <w:tcBorders>
              <w:left w:val="single" w:sz="4" w:space="0" w:color="BFBFBF" w:themeColor="background1" w:themeShade="BF"/>
              <w:right w:val="single" w:sz="4" w:space="0" w:color="BFBFBF" w:themeColor="background1" w:themeShade="BF"/>
            </w:tcBorders>
            <w:shd w:val="clear" w:color="auto" w:fill="auto"/>
            <w:vAlign w:val="center"/>
          </w:tcPr>
          <w:p w14:paraId="53F0D40B" w14:textId="5F4C685C" w:rsidR="00437D27" w:rsidRPr="00437D27" w:rsidRDefault="00437D27" w:rsidP="00437D27">
            <w:pPr>
              <w:spacing w:after="0" w:line="240" w:lineRule="auto"/>
              <w:contextualSpacing/>
              <w:jc w:val="center"/>
              <w:rPr>
                <w:rFonts w:eastAsia="Times New Roman"/>
                <w:sz w:val="21"/>
                <w:szCs w:val="21"/>
              </w:rPr>
            </w:pPr>
            <w:r w:rsidRPr="00437D27">
              <w:rPr>
                <w:sz w:val="21"/>
                <w:szCs w:val="21"/>
              </w:rPr>
              <w:t>227</w:t>
            </w:r>
          </w:p>
        </w:tc>
        <w:tc>
          <w:tcPr>
            <w:tcW w:w="1715" w:type="dxa"/>
            <w:tcBorders>
              <w:left w:val="single" w:sz="4" w:space="0" w:color="BFBFBF" w:themeColor="background1" w:themeShade="BF"/>
            </w:tcBorders>
            <w:vAlign w:val="center"/>
          </w:tcPr>
          <w:p w14:paraId="39C0DEAD" w14:textId="148E6F26" w:rsidR="00437D27" w:rsidRPr="00437D27" w:rsidRDefault="00437D27" w:rsidP="00225D2B">
            <w:pPr>
              <w:spacing w:after="0" w:line="240" w:lineRule="auto"/>
              <w:contextualSpacing/>
              <w:rPr>
                <w:rFonts w:eastAsia="Times New Roman"/>
                <w:sz w:val="21"/>
                <w:szCs w:val="21"/>
              </w:rPr>
            </w:pPr>
            <w:r w:rsidRPr="00437D27">
              <w:rPr>
                <w:sz w:val="21"/>
                <w:szCs w:val="21"/>
              </w:rPr>
              <w:t xml:space="preserve">Marketing </w:t>
            </w:r>
            <w:r w:rsidR="001F1A4F">
              <w:rPr>
                <w:sz w:val="21"/>
                <w:szCs w:val="21"/>
              </w:rPr>
              <w:t>Management</w:t>
            </w:r>
          </w:p>
        </w:tc>
        <w:tc>
          <w:tcPr>
            <w:tcW w:w="810" w:type="dxa"/>
            <w:tcBorders>
              <w:right w:val="single" w:sz="4" w:space="0" w:color="BFBFBF" w:themeColor="background1" w:themeShade="BF"/>
            </w:tcBorders>
            <w:vAlign w:val="center"/>
          </w:tcPr>
          <w:p w14:paraId="2B34DF14" w14:textId="5E3964EC" w:rsidR="00437D27" w:rsidRPr="00437D27" w:rsidRDefault="00437D27" w:rsidP="00437D27">
            <w:pPr>
              <w:spacing w:after="0" w:line="240" w:lineRule="auto"/>
              <w:contextualSpacing/>
              <w:jc w:val="center"/>
              <w:rPr>
                <w:rFonts w:eastAsia="Times New Roman"/>
                <w:sz w:val="21"/>
                <w:szCs w:val="21"/>
              </w:rPr>
            </w:pPr>
            <w:r w:rsidRPr="00437D27">
              <w:rPr>
                <w:sz w:val="21"/>
                <w:szCs w:val="21"/>
              </w:rPr>
              <w:t>3,043</w:t>
            </w:r>
          </w:p>
        </w:tc>
        <w:tc>
          <w:tcPr>
            <w:tcW w:w="720" w:type="dxa"/>
            <w:tcBorders>
              <w:left w:val="single" w:sz="4" w:space="0" w:color="BFBFBF" w:themeColor="background1" w:themeShade="BF"/>
              <w:right w:val="single" w:sz="4" w:space="0" w:color="BFBFBF" w:themeColor="background1" w:themeShade="BF"/>
            </w:tcBorders>
            <w:vAlign w:val="center"/>
          </w:tcPr>
          <w:p w14:paraId="50B68662" w14:textId="39AE7FD0" w:rsidR="00437D27" w:rsidRPr="00437D27" w:rsidRDefault="00437D27" w:rsidP="00437D27">
            <w:pPr>
              <w:spacing w:after="0" w:line="240" w:lineRule="auto"/>
              <w:contextualSpacing/>
              <w:jc w:val="center"/>
              <w:rPr>
                <w:sz w:val="21"/>
                <w:szCs w:val="21"/>
              </w:rPr>
            </w:pPr>
            <w:r w:rsidRPr="00437D27">
              <w:rPr>
                <w:sz w:val="21"/>
                <w:szCs w:val="21"/>
              </w:rPr>
              <w:t>71</w:t>
            </w:r>
          </w:p>
        </w:tc>
      </w:tr>
      <w:tr w:rsidR="00225D2B" w:rsidRPr="00DA0761" w14:paraId="7539BEFF" w14:textId="054E2CCE" w:rsidTr="001F1A4F">
        <w:trPr>
          <w:trHeight w:val="251"/>
          <w:jc w:val="center"/>
        </w:trPr>
        <w:tc>
          <w:tcPr>
            <w:tcW w:w="2065" w:type="dxa"/>
            <w:tcBorders>
              <w:left w:val="single" w:sz="4" w:space="0" w:color="BFBFBF" w:themeColor="background1" w:themeShade="BF"/>
            </w:tcBorders>
            <w:vAlign w:val="center"/>
          </w:tcPr>
          <w:p w14:paraId="3AE84375" w14:textId="5FE52AC2" w:rsidR="00437D27" w:rsidRPr="00437D27" w:rsidRDefault="00437D27" w:rsidP="00225D2B">
            <w:pPr>
              <w:spacing w:line="240" w:lineRule="auto"/>
              <w:contextualSpacing/>
              <w:rPr>
                <w:sz w:val="21"/>
                <w:szCs w:val="21"/>
              </w:rPr>
            </w:pPr>
            <w:r w:rsidRPr="00437D27">
              <w:rPr>
                <w:sz w:val="21"/>
                <w:szCs w:val="21"/>
              </w:rPr>
              <w:t xml:space="preserve">Project </w:t>
            </w:r>
            <w:r w:rsidR="001F1A4F">
              <w:rPr>
                <w:sz w:val="21"/>
                <w:szCs w:val="21"/>
              </w:rPr>
              <w:t>Management</w:t>
            </w:r>
          </w:p>
        </w:tc>
        <w:tc>
          <w:tcPr>
            <w:tcW w:w="900" w:type="dxa"/>
            <w:tcBorders>
              <w:right w:val="single" w:sz="4" w:space="0" w:color="BFBFBF" w:themeColor="background1" w:themeShade="BF"/>
            </w:tcBorders>
            <w:vAlign w:val="center"/>
          </w:tcPr>
          <w:p w14:paraId="7B70A961" w14:textId="3AD2F9D5" w:rsidR="00437D27" w:rsidRPr="00437D27" w:rsidRDefault="00437D27" w:rsidP="00437D27">
            <w:pPr>
              <w:spacing w:line="240" w:lineRule="auto"/>
              <w:contextualSpacing/>
              <w:jc w:val="center"/>
              <w:rPr>
                <w:sz w:val="21"/>
                <w:szCs w:val="21"/>
              </w:rPr>
            </w:pPr>
            <w:r w:rsidRPr="00437D27">
              <w:rPr>
                <w:sz w:val="21"/>
                <w:szCs w:val="21"/>
              </w:rPr>
              <w:t>7,765</w:t>
            </w:r>
          </w:p>
        </w:tc>
        <w:tc>
          <w:tcPr>
            <w:tcW w:w="720" w:type="dxa"/>
            <w:tcBorders>
              <w:right w:val="single" w:sz="4" w:space="0" w:color="BFBFBF" w:themeColor="background1" w:themeShade="BF"/>
            </w:tcBorders>
            <w:vAlign w:val="center"/>
          </w:tcPr>
          <w:p w14:paraId="5C210EC5" w14:textId="1AAD581D" w:rsidR="00437D27" w:rsidRPr="00437D27" w:rsidRDefault="00437D27" w:rsidP="00437D27">
            <w:pPr>
              <w:spacing w:after="0" w:line="240" w:lineRule="auto"/>
              <w:contextualSpacing/>
              <w:jc w:val="right"/>
              <w:rPr>
                <w:sz w:val="21"/>
                <w:szCs w:val="21"/>
              </w:rPr>
            </w:pPr>
            <w:r w:rsidRPr="00437D27">
              <w:rPr>
                <w:sz w:val="21"/>
                <w:szCs w:val="21"/>
              </w:rPr>
              <w:t>217</w:t>
            </w:r>
          </w:p>
        </w:tc>
        <w:tc>
          <w:tcPr>
            <w:tcW w:w="1710" w:type="dxa"/>
            <w:tcBorders>
              <w:left w:val="single" w:sz="4" w:space="0" w:color="BFBFBF" w:themeColor="background1" w:themeShade="BF"/>
            </w:tcBorders>
            <w:shd w:val="clear" w:color="auto" w:fill="auto"/>
            <w:vAlign w:val="center"/>
          </w:tcPr>
          <w:p w14:paraId="409249FC" w14:textId="58136D67" w:rsidR="00437D27" w:rsidRPr="00437D27" w:rsidRDefault="00437D27" w:rsidP="00437D27">
            <w:pPr>
              <w:spacing w:after="0" w:line="240" w:lineRule="auto"/>
              <w:contextualSpacing/>
              <w:rPr>
                <w:rFonts w:eastAsia="Times New Roman"/>
                <w:sz w:val="21"/>
                <w:szCs w:val="21"/>
              </w:rPr>
            </w:pPr>
            <w:r w:rsidRPr="00437D27">
              <w:rPr>
                <w:sz w:val="21"/>
                <w:szCs w:val="21"/>
              </w:rPr>
              <w:t>Product Development</w:t>
            </w:r>
          </w:p>
        </w:tc>
        <w:tc>
          <w:tcPr>
            <w:tcW w:w="810" w:type="dxa"/>
            <w:tcBorders>
              <w:right w:val="single" w:sz="4" w:space="0" w:color="BFBFBF" w:themeColor="background1" w:themeShade="BF"/>
            </w:tcBorders>
            <w:vAlign w:val="center"/>
          </w:tcPr>
          <w:p w14:paraId="5A8D7B71" w14:textId="7C58EB05" w:rsidR="00437D27" w:rsidRPr="00437D27" w:rsidRDefault="00437D27" w:rsidP="00437D27">
            <w:pPr>
              <w:spacing w:after="0" w:line="240" w:lineRule="auto"/>
              <w:contextualSpacing/>
              <w:jc w:val="center"/>
              <w:rPr>
                <w:sz w:val="21"/>
                <w:szCs w:val="21"/>
              </w:rPr>
            </w:pPr>
            <w:r w:rsidRPr="00437D27">
              <w:rPr>
                <w:sz w:val="21"/>
                <w:szCs w:val="21"/>
              </w:rPr>
              <w:t>4,518</w:t>
            </w:r>
          </w:p>
        </w:tc>
        <w:tc>
          <w:tcPr>
            <w:tcW w:w="720" w:type="dxa"/>
            <w:tcBorders>
              <w:left w:val="single" w:sz="4" w:space="0" w:color="BFBFBF" w:themeColor="background1" w:themeShade="BF"/>
              <w:right w:val="single" w:sz="4" w:space="0" w:color="BFBFBF" w:themeColor="background1" w:themeShade="BF"/>
            </w:tcBorders>
            <w:shd w:val="clear" w:color="auto" w:fill="auto"/>
            <w:vAlign w:val="center"/>
          </w:tcPr>
          <w:p w14:paraId="7730370C" w14:textId="114C6A97" w:rsidR="00437D27" w:rsidRPr="00437D27" w:rsidRDefault="00437D27" w:rsidP="00437D27">
            <w:pPr>
              <w:spacing w:after="0" w:line="240" w:lineRule="auto"/>
              <w:contextualSpacing/>
              <w:jc w:val="center"/>
              <w:rPr>
                <w:rFonts w:eastAsia="Times New Roman"/>
                <w:sz w:val="21"/>
                <w:szCs w:val="21"/>
              </w:rPr>
            </w:pPr>
            <w:r w:rsidRPr="00437D27">
              <w:rPr>
                <w:sz w:val="21"/>
                <w:szCs w:val="21"/>
              </w:rPr>
              <w:t>71</w:t>
            </w:r>
          </w:p>
        </w:tc>
        <w:tc>
          <w:tcPr>
            <w:tcW w:w="1715" w:type="dxa"/>
            <w:tcBorders>
              <w:left w:val="single" w:sz="4" w:space="0" w:color="BFBFBF" w:themeColor="background1" w:themeShade="BF"/>
            </w:tcBorders>
            <w:vAlign w:val="center"/>
          </w:tcPr>
          <w:p w14:paraId="17A2115D" w14:textId="19191F0F" w:rsidR="00437D27" w:rsidRPr="00437D27" w:rsidRDefault="00437D27" w:rsidP="00437D27">
            <w:pPr>
              <w:spacing w:after="0" w:line="240" w:lineRule="auto"/>
              <w:contextualSpacing/>
              <w:rPr>
                <w:rFonts w:eastAsia="Times New Roman"/>
                <w:sz w:val="21"/>
                <w:szCs w:val="21"/>
              </w:rPr>
            </w:pPr>
            <w:r w:rsidRPr="00437D27">
              <w:rPr>
                <w:sz w:val="21"/>
                <w:szCs w:val="21"/>
              </w:rPr>
              <w:t>Optimization</w:t>
            </w:r>
          </w:p>
        </w:tc>
        <w:tc>
          <w:tcPr>
            <w:tcW w:w="810" w:type="dxa"/>
            <w:tcBorders>
              <w:right w:val="single" w:sz="4" w:space="0" w:color="BFBFBF" w:themeColor="background1" w:themeShade="BF"/>
            </w:tcBorders>
            <w:vAlign w:val="center"/>
          </w:tcPr>
          <w:p w14:paraId="1E2960C3" w14:textId="73C95431" w:rsidR="00437D27" w:rsidRPr="00437D27" w:rsidRDefault="00437D27" w:rsidP="00437D27">
            <w:pPr>
              <w:spacing w:after="0" w:line="240" w:lineRule="auto"/>
              <w:contextualSpacing/>
              <w:jc w:val="center"/>
              <w:rPr>
                <w:rFonts w:eastAsia="Times New Roman"/>
                <w:sz w:val="21"/>
                <w:szCs w:val="21"/>
              </w:rPr>
            </w:pPr>
            <w:r w:rsidRPr="00437D27">
              <w:rPr>
                <w:sz w:val="21"/>
                <w:szCs w:val="21"/>
              </w:rPr>
              <w:t>2,872</w:t>
            </w:r>
          </w:p>
        </w:tc>
        <w:tc>
          <w:tcPr>
            <w:tcW w:w="720" w:type="dxa"/>
            <w:tcBorders>
              <w:left w:val="single" w:sz="4" w:space="0" w:color="BFBFBF" w:themeColor="background1" w:themeShade="BF"/>
              <w:right w:val="single" w:sz="4" w:space="0" w:color="BFBFBF" w:themeColor="background1" w:themeShade="BF"/>
            </w:tcBorders>
            <w:vAlign w:val="center"/>
          </w:tcPr>
          <w:p w14:paraId="23198E17" w14:textId="766A2E05" w:rsidR="00437D27" w:rsidRPr="00437D27" w:rsidRDefault="00437D27" w:rsidP="00437D27">
            <w:pPr>
              <w:spacing w:after="0" w:line="240" w:lineRule="auto"/>
              <w:contextualSpacing/>
              <w:jc w:val="center"/>
              <w:rPr>
                <w:sz w:val="21"/>
                <w:szCs w:val="21"/>
              </w:rPr>
            </w:pPr>
            <w:r w:rsidRPr="00437D27">
              <w:rPr>
                <w:sz w:val="21"/>
                <w:szCs w:val="21"/>
              </w:rPr>
              <w:t>54</w:t>
            </w:r>
          </w:p>
        </w:tc>
      </w:tr>
      <w:tr w:rsidR="00225D2B" w:rsidRPr="00DA0761" w14:paraId="7CFF722F" w14:textId="266CC520" w:rsidTr="001F1A4F">
        <w:trPr>
          <w:trHeight w:val="260"/>
          <w:jc w:val="center"/>
        </w:trPr>
        <w:tc>
          <w:tcPr>
            <w:tcW w:w="2065" w:type="dxa"/>
            <w:tcBorders>
              <w:left w:val="single" w:sz="4" w:space="0" w:color="BFBFBF" w:themeColor="background1" w:themeShade="BF"/>
            </w:tcBorders>
            <w:vAlign w:val="center"/>
          </w:tcPr>
          <w:p w14:paraId="43613FD6" w14:textId="589E21AD" w:rsidR="00437D27" w:rsidRPr="00437D27" w:rsidRDefault="00437D27" w:rsidP="00437D27">
            <w:pPr>
              <w:spacing w:line="240" w:lineRule="auto"/>
              <w:contextualSpacing/>
              <w:rPr>
                <w:sz w:val="21"/>
                <w:szCs w:val="21"/>
              </w:rPr>
            </w:pPr>
            <w:r w:rsidRPr="00437D27">
              <w:rPr>
                <w:sz w:val="21"/>
                <w:szCs w:val="21"/>
              </w:rPr>
              <w:t>Marketing</w:t>
            </w:r>
          </w:p>
        </w:tc>
        <w:tc>
          <w:tcPr>
            <w:tcW w:w="900" w:type="dxa"/>
            <w:tcBorders>
              <w:right w:val="single" w:sz="4" w:space="0" w:color="BFBFBF" w:themeColor="background1" w:themeShade="BF"/>
            </w:tcBorders>
            <w:vAlign w:val="center"/>
          </w:tcPr>
          <w:p w14:paraId="04DAD0AF" w14:textId="457EDF7C" w:rsidR="00437D27" w:rsidRPr="00437D27" w:rsidRDefault="00437D27" w:rsidP="00437D27">
            <w:pPr>
              <w:spacing w:line="240" w:lineRule="auto"/>
              <w:contextualSpacing/>
              <w:jc w:val="center"/>
              <w:rPr>
                <w:sz w:val="21"/>
                <w:szCs w:val="21"/>
              </w:rPr>
            </w:pPr>
            <w:r w:rsidRPr="00437D27">
              <w:rPr>
                <w:sz w:val="21"/>
                <w:szCs w:val="21"/>
              </w:rPr>
              <w:t>7,682</w:t>
            </w:r>
          </w:p>
        </w:tc>
        <w:tc>
          <w:tcPr>
            <w:tcW w:w="720" w:type="dxa"/>
            <w:tcBorders>
              <w:right w:val="single" w:sz="4" w:space="0" w:color="BFBFBF" w:themeColor="background1" w:themeShade="BF"/>
            </w:tcBorders>
            <w:vAlign w:val="center"/>
          </w:tcPr>
          <w:p w14:paraId="736EE23E" w14:textId="071A0703" w:rsidR="00437D27" w:rsidRPr="00437D27" w:rsidRDefault="00437D27" w:rsidP="00437D27">
            <w:pPr>
              <w:spacing w:after="0" w:line="240" w:lineRule="auto"/>
              <w:contextualSpacing/>
              <w:jc w:val="right"/>
              <w:rPr>
                <w:sz w:val="21"/>
                <w:szCs w:val="21"/>
              </w:rPr>
            </w:pPr>
            <w:r w:rsidRPr="00437D27">
              <w:rPr>
                <w:sz w:val="21"/>
                <w:szCs w:val="21"/>
              </w:rPr>
              <w:t>390</w:t>
            </w:r>
          </w:p>
        </w:tc>
        <w:tc>
          <w:tcPr>
            <w:tcW w:w="1710" w:type="dxa"/>
            <w:tcBorders>
              <w:left w:val="single" w:sz="4" w:space="0" w:color="BFBFBF" w:themeColor="background1" w:themeShade="BF"/>
            </w:tcBorders>
            <w:shd w:val="clear" w:color="auto" w:fill="auto"/>
            <w:vAlign w:val="center"/>
          </w:tcPr>
          <w:p w14:paraId="2BEE6639" w14:textId="17CD1E1E" w:rsidR="00437D27" w:rsidRPr="00437D27" w:rsidRDefault="00437D27" w:rsidP="00437D27">
            <w:pPr>
              <w:spacing w:after="0" w:line="240" w:lineRule="auto"/>
              <w:contextualSpacing/>
              <w:rPr>
                <w:rFonts w:eastAsia="Times New Roman"/>
                <w:sz w:val="21"/>
                <w:szCs w:val="21"/>
              </w:rPr>
            </w:pPr>
            <w:r w:rsidRPr="00437D27">
              <w:rPr>
                <w:sz w:val="21"/>
                <w:szCs w:val="21"/>
              </w:rPr>
              <w:t>Salesforce</w:t>
            </w:r>
          </w:p>
        </w:tc>
        <w:tc>
          <w:tcPr>
            <w:tcW w:w="810" w:type="dxa"/>
            <w:tcBorders>
              <w:right w:val="single" w:sz="4" w:space="0" w:color="BFBFBF" w:themeColor="background1" w:themeShade="BF"/>
            </w:tcBorders>
            <w:vAlign w:val="center"/>
          </w:tcPr>
          <w:p w14:paraId="344FE396" w14:textId="330927F6" w:rsidR="00437D27" w:rsidRPr="00437D27" w:rsidRDefault="00437D27" w:rsidP="00437D27">
            <w:pPr>
              <w:spacing w:after="0" w:line="240" w:lineRule="auto"/>
              <w:contextualSpacing/>
              <w:jc w:val="center"/>
              <w:rPr>
                <w:sz w:val="21"/>
                <w:szCs w:val="21"/>
              </w:rPr>
            </w:pPr>
            <w:r w:rsidRPr="00437D27">
              <w:rPr>
                <w:sz w:val="21"/>
                <w:szCs w:val="21"/>
              </w:rPr>
              <w:t>4,392</w:t>
            </w:r>
          </w:p>
        </w:tc>
        <w:tc>
          <w:tcPr>
            <w:tcW w:w="720" w:type="dxa"/>
            <w:tcBorders>
              <w:left w:val="single" w:sz="4" w:space="0" w:color="BFBFBF" w:themeColor="background1" w:themeShade="BF"/>
              <w:right w:val="single" w:sz="4" w:space="0" w:color="BFBFBF" w:themeColor="background1" w:themeShade="BF"/>
            </w:tcBorders>
            <w:shd w:val="clear" w:color="auto" w:fill="auto"/>
            <w:vAlign w:val="center"/>
          </w:tcPr>
          <w:p w14:paraId="59602420" w14:textId="3BA1DC2D" w:rsidR="00437D27" w:rsidRPr="00437D27" w:rsidRDefault="00437D27" w:rsidP="00437D27">
            <w:pPr>
              <w:spacing w:after="0" w:line="240" w:lineRule="auto"/>
              <w:contextualSpacing/>
              <w:jc w:val="center"/>
              <w:rPr>
                <w:rFonts w:eastAsia="Times New Roman"/>
                <w:sz w:val="21"/>
                <w:szCs w:val="21"/>
              </w:rPr>
            </w:pPr>
            <w:r w:rsidRPr="00437D27">
              <w:rPr>
                <w:sz w:val="21"/>
                <w:szCs w:val="21"/>
              </w:rPr>
              <w:t>113</w:t>
            </w:r>
          </w:p>
        </w:tc>
        <w:tc>
          <w:tcPr>
            <w:tcW w:w="1715" w:type="dxa"/>
            <w:tcBorders>
              <w:left w:val="single" w:sz="4" w:space="0" w:color="BFBFBF" w:themeColor="background1" w:themeShade="BF"/>
            </w:tcBorders>
            <w:vAlign w:val="center"/>
          </w:tcPr>
          <w:p w14:paraId="4C5AC528" w14:textId="2F91F8EF" w:rsidR="00437D27" w:rsidRPr="00437D27" w:rsidRDefault="00437D27" w:rsidP="00437D27">
            <w:pPr>
              <w:spacing w:after="0" w:line="240" w:lineRule="auto"/>
              <w:contextualSpacing/>
              <w:rPr>
                <w:rFonts w:eastAsia="Times New Roman"/>
                <w:sz w:val="21"/>
                <w:szCs w:val="21"/>
              </w:rPr>
            </w:pPr>
            <w:r w:rsidRPr="00437D27">
              <w:rPr>
                <w:sz w:val="21"/>
                <w:szCs w:val="21"/>
              </w:rPr>
              <w:t>Software as a Service (SaaS)</w:t>
            </w:r>
          </w:p>
        </w:tc>
        <w:tc>
          <w:tcPr>
            <w:tcW w:w="810" w:type="dxa"/>
            <w:tcBorders>
              <w:right w:val="single" w:sz="4" w:space="0" w:color="BFBFBF" w:themeColor="background1" w:themeShade="BF"/>
            </w:tcBorders>
            <w:vAlign w:val="center"/>
          </w:tcPr>
          <w:p w14:paraId="0E953BA2" w14:textId="0E07C2E4" w:rsidR="00437D27" w:rsidRPr="00437D27" w:rsidRDefault="00437D27" w:rsidP="00437D27">
            <w:pPr>
              <w:spacing w:after="0" w:line="240" w:lineRule="auto"/>
              <w:contextualSpacing/>
              <w:jc w:val="center"/>
              <w:rPr>
                <w:rFonts w:eastAsia="Times New Roman"/>
                <w:sz w:val="21"/>
                <w:szCs w:val="21"/>
              </w:rPr>
            </w:pPr>
            <w:r w:rsidRPr="00437D27">
              <w:rPr>
                <w:sz w:val="21"/>
                <w:szCs w:val="21"/>
              </w:rPr>
              <w:t>2,659</w:t>
            </w:r>
          </w:p>
        </w:tc>
        <w:tc>
          <w:tcPr>
            <w:tcW w:w="720" w:type="dxa"/>
            <w:tcBorders>
              <w:left w:val="single" w:sz="4" w:space="0" w:color="BFBFBF" w:themeColor="background1" w:themeShade="BF"/>
              <w:right w:val="single" w:sz="4" w:space="0" w:color="BFBFBF" w:themeColor="background1" w:themeShade="BF"/>
            </w:tcBorders>
            <w:vAlign w:val="center"/>
          </w:tcPr>
          <w:p w14:paraId="35D31C04" w14:textId="62745F63" w:rsidR="00437D27" w:rsidRPr="00437D27" w:rsidRDefault="00437D27" w:rsidP="00437D27">
            <w:pPr>
              <w:spacing w:after="0" w:line="240" w:lineRule="auto"/>
              <w:contextualSpacing/>
              <w:jc w:val="center"/>
              <w:rPr>
                <w:sz w:val="21"/>
                <w:szCs w:val="21"/>
              </w:rPr>
            </w:pPr>
            <w:r w:rsidRPr="00437D27">
              <w:rPr>
                <w:sz w:val="21"/>
                <w:szCs w:val="21"/>
              </w:rPr>
              <w:t>20</w:t>
            </w:r>
          </w:p>
        </w:tc>
      </w:tr>
      <w:tr w:rsidR="00225D2B" w:rsidRPr="00DA0761" w14:paraId="127D44B8" w14:textId="7EE6928D" w:rsidTr="001F1A4F">
        <w:trPr>
          <w:trHeight w:val="278"/>
          <w:jc w:val="center"/>
        </w:trPr>
        <w:tc>
          <w:tcPr>
            <w:tcW w:w="2065" w:type="dxa"/>
            <w:tcBorders>
              <w:left w:val="single" w:sz="4" w:space="0" w:color="BFBFBF" w:themeColor="background1" w:themeShade="BF"/>
            </w:tcBorders>
            <w:vAlign w:val="center"/>
          </w:tcPr>
          <w:p w14:paraId="6ECC77AC" w14:textId="3D30977F" w:rsidR="00437D27" w:rsidRPr="00437D27" w:rsidRDefault="00437D27" w:rsidP="00437D27">
            <w:pPr>
              <w:spacing w:line="240" w:lineRule="auto"/>
              <w:contextualSpacing/>
              <w:rPr>
                <w:sz w:val="21"/>
                <w:szCs w:val="21"/>
              </w:rPr>
            </w:pPr>
            <w:r w:rsidRPr="00437D27">
              <w:rPr>
                <w:sz w:val="21"/>
                <w:szCs w:val="21"/>
              </w:rPr>
              <w:t>Sales</w:t>
            </w:r>
          </w:p>
        </w:tc>
        <w:tc>
          <w:tcPr>
            <w:tcW w:w="900" w:type="dxa"/>
            <w:tcBorders>
              <w:right w:val="single" w:sz="4" w:space="0" w:color="BFBFBF" w:themeColor="background1" w:themeShade="BF"/>
            </w:tcBorders>
            <w:vAlign w:val="center"/>
          </w:tcPr>
          <w:p w14:paraId="3517F267" w14:textId="0C30C944" w:rsidR="00437D27" w:rsidRPr="00437D27" w:rsidRDefault="00437D27" w:rsidP="00437D27">
            <w:pPr>
              <w:spacing w:line="240" w:lineRule="auto"/>
              <w:contextualSpacing/>
              <w:jc w:val="center"/>
              <w:rPr>
                <w:sz w:val="21"/>
                <w:szCs w:val="21"/>
              </w:rPr>
            </w:pPr>
            <w:r w:rsidRPr="00437D27">
              <w:rPr>
                <w:sz w:val="21"/>
                <w:szCs w:val="21"/>
              </w:rPr>
              <w:t>7,494</w:t>
            </w:r>
          </w:p>
        </w:tc>
        <w:tc>
          <w:tcPr>
            <w:tcW w:w="720" w:type="dxa"/>
            <w:tcBorders>
              <w:right w:val="single" w:sz="4" w:space="0" w:color="BFBFBF" w:themeColor="background1" w:themeShade="BF"/>
            </w:tcBorders>
            <w:vAlign w:val="center"/>
          </w:tcPr>
          <w:p w14:paraId="5D35902E" w14:textId="0C8BB398" w:rsidR="00437D27" w:rsidRPr="00437D27" w:rsidRDefault="00437D27" w:rsidP="00437D27">
            <w:pPr>
              <w:spacing w:after="0" w:line="240" w:lineRule="auto"/>
              <w:contextualSpacing/>
              <w:jc w:val="right"/>
              <w:rPr>
                <w:sz w:val="21"/>
                <w:szCs w:val="21"/>
              </w:rPr>
            </w:pPr>
            <w:r w:rsidRPr="00437D27">
              <w:rPr>
                <w:sz w:val="21"/>
                <w:szCs w:val="21"/>
              </w:rPr>
              <w:t>440</w:t>
            </w:r>
          </w:p>
        </w:tc>
        <w:tc>
          <w:tcPr>
            <w:tcW w:w="1710" w:type="dxa"/>
            <w:tcBorders>
              <w:left w:val="single" w:sz="4" w:space="0" w:color="BFBFBF" w:themeColor="background1" w:themeShade="BF"/>
            </w:tcBorders>
            <w:shd w:val="clear" w:color="auto" w:fill="auto"/>
            <w:vAlign w:val="center"/>
          </w:tcPr>
          <w:p w14:paraId="33B7AA85" w14:textId="47CD9982" w:rsidR="00437D27" w:rsidRPr="00437D27" w:rsidRDefault="00437D27" w:rsidP="00437D27">
            <w:pPr>
              <w:spacing w:after="0" w:line="240" w:lineRule="auto"/>
              <w:contextualSpacing/>
              <w:rPr>
                <w:rFonts w:eastAsia="Times New Roman"/>
                <w:sz w:val="21"/>
                <w:szCs w:val="21"/>
              </w:rPr>
            </w:pPr>
            <w:r w:rsidRPr="00437D27">
              <w:rPr>
                <w:sz w:val="21"/>
                <w:szCs w:val="21"/>
              </w:rPr>
              <w:t>Microsoft Powerpoint</w:t>
            </w:r>
          </w:p>
        </w:tc>
        <w:tc>
          <w:tcPr>
            <w:tcW w:w="810" w:type="dxa"/>
            <w:tcBorders>
              <w:right w:val="single" w:sz="4" w:space="0" w:color="BFBFBF" w:themeColor="background1" w:themeShade="BF"/>
            </w:tcBorders>
            <w:vAlign w:val="center"/>
          </w:tcPr>
          <w:p w14:paraId="1C86FDC9" w14:textId="3586DFA7" w:rsidR="00437D27" w:rsidRPr="00437D27" w:rsidRDefault="00437D27" w:rsidP="00437D27">
            <w:pPr>
              <w:spacing w:after="0" w:line="240" w:lineRule="auto"/>
              <w:contextualSpacing/>
              <w:jc w:val="center"/>
              <w:rPr>
                <w:sz w:val="21"/>
                <w:szCs w:val="21"/>
              </w:rPr>
            </w:pPr>
            <w:r w:rsidRPr="00437D27">
              <w:rPr>
                <w:sz w:val="21"/>
                <w:szCs w:val="21"/>
              </w:rPr>
              <w:t>4,330</w:t>
            </w:r>
          </w:p>
        </w:tc>
        <w:tc>
          <w:tcPr>
            <w:tcW w:w="720" w:type="dxa"/>
            <w:tcBorders>
              <w:left w:val="single" w:sz="4" w:space="0" w:color="BFBFBF" w:themeColor="background1" w:themeShade="BF"/>
              <w:right w:val="single" w:sz="4" w:space="0" w:color="BFBFBF" w:themeColor="background1" w:themeShade="BF"/>
            </w:tcBorders>
            <w:shd w:val="clear" w:color="auto" w:fill="auto"/>
            <w:vAlign w:val="center"/>
          </w:tcPr>
          <w:p w14:paraId="148B5F95" w14:textId="4B888277" w:rsidR="00437D27" w:rsidRPr="00437D27" w:rsidRDefault="00437D27" w:rsidP="00437D27">
            <w:pPr>
              <w:spacing w:after="0" w:line="240" w:lineRule="auto"/>
              <w:contextualSpacing/>
              <w:jc w:val="center"/>
              <w:rPr>
                <w:rFonts w:eastAsia="Times New Roman"/>
                <w:sz w:val="21"/>
                <w:szCs w:val="21"/>
              </w:rPr>
            </w:pPr>
            <w:r w:rsidRPr="00437D27">
              <w:rPr>
                <w:sz w:val="21"/>
                <w:szCs w:val="21"/>
              </w:rPr>
              <w:t>219</w:t>
            </w:r>
          </w:p>
        </w:tc>
        <w:tc>
          <w:tcPr>
            <w:tcW w:w="1715" w:type="dxa"/>
            <w:tcBorders>
              <w:left w:val="single" w:sz="4" w:space="0" w:color="BFBFBF" w:themeColor="background1" w:themeShade="BF"/>
            </w:tcBorders>
            <w:vAlign w:val="center"/>
          </w:tcPr>
          <w:p w14:paraId="306B3FA8" w14:textId="6E4D2405" w:rsidR="00437D27" w:rsidRPr="00437D27" w:rsidRDefault="00437D27" w:rsidP="00437D27">
            <w:pPr>
              <w:spacing w:after="0" w:line="240" w:lineRule="auto"/>
              <w:contextualSpacing/>
              <w:rPr>
                <w:rFonts w:eastAsia="Times New Roman"/>
                <w:sz w:val="21"/>
                <w:szCs w:val="21"/>
              </w:rPr>
            </w:pPr>
            <w:r w:rsidRPr="00437D27">
              <w:rPr>
                <w:sz w:val="21"/>
                <w:szCs w:val="21"/>
              </w:rPr>
              <w:t>Key Performance Indicators</w:t>
            </w:r>
          </w:p>
        </w:tc>
        <w:tc>
          <w:tcPr>
            <w:tcW w:w="810" w:type="dxa"/>
            <w:tcBorders>
              <w:right w:val="single" w:sz="4" w:space="0" w:color="BFBFBF" w:themeColor="background1" w:themeShade="BF"/>
            </w:tcBorders>
            <w:vAlign w:val="center"/>
          </w:tcPr>
          <w:p w14:paraId="1A4482D8" w14:textId="206BC988" w:rsidR="00437D27" w:rsidRPr="00437D27" w:rsidRDefault="00437D27" w:rsidP="00437D27">
            <w:pPr>
              <w:spacing w:after="0" w:line="240" w:lineRule="auto"/>
              <w:contextualSpacing/>
              <w:jc w:val="center"/>
              <w:rPr>
                <w:rFonts w:eastAsia="Times New Roman"/>
                <w:sz w:val="21"/>
                <w:szCs w:val="21"/>
              </w:rPr>
            </w:pPr>
            <w:r w:rsidRPr="00437D27">
              <w:rPr>
                <w:sz w:val="21"/>
                <w:szCs w:val="21"/>
              </w:rPr>
              <w:t>2,595</w:t>
            </w:r>
          </w:p>
        </w:tc>
        <w:tc>
          <w:tcPr>
            <w:tcW w:w="720" w:type="dxa"/>
            <w:tcBorders>
              <w:left w:val="single" w:sz="4" w:space="0" w:color="BFBFBF" w:themeColor="background1" w:themeShade="BF"/>
              <w:right w:val="single" w:sz="4" w:space="0" w:color="BFBFBF" w:themeColor="background1" w:themeShade="BF"/>
            </w:tcBorders>
            <w:vAlign w:val="center"/>
          </w:tcPr>
          <w:p w14:paraId="6E9127E7" w14:textId="257C569F" w:rsidR="00437D27" w:rsidRPr="00437D27" w:rsidRDefault="00437D27" w:rsidP="00437D27">
            <w:pPr>
              <w:spacing w:after="0" w:line="240" w:lineRule="auto"/>
              <w:contextualSpacing/>
              <w:jc w:val="center"/>
              <w:rPr>
                <w:sz w:val="21"/>
                <w:szCs w:val="21"/>
              </w:rPr>
            </w:pPr>
            <w:r w:rsidRPr="00437D27">
              <w:rPr>
                <w:sz w:val="21"/>
                <w:szCs w:val="21"/>
              </w:rPr>
              <w:t>60</w:t>
            </w:r>
          </w:p>
        </w:tc>
      </w:tr>
      <w:tr w:rsidR="00225D2B" w:rsidRPr="00552133" w14:paraId="6B956817" w14:textId="51B4AC59" w:rsidTr="001F1A4F">
        <w:trPr>
          <w:trHeight w:val="323"/>
          <w:jc w:val="center"/>
        </w:trPr>
        <w:tc>
          <w:tcPr>
            <w:tcW w:w="2065" w:type="dxa"/>
            <w:tcBorders>
              <w:left w:val="single" w:sz="4" w:space="0" w:color="BFBFBF" w:themeColor="background1" w:themeShade="BF"/>
            </w:tcBorders>
            <w:vAlign w:val="center"/>
          </w:tcPr>
          <w:p w14:paraId="6AC1F00D" w14:textId="693F553B" w:rsidR="00437D27" w:rsidRPr="00437D27" w:rsidRDefault="00437D27" w:rsidP="00437D27">
            <w:pPr>
              <w:spacing w:line="240" w:lineRule="auto"/>
              <w:contextualSpacing/>
              <w:rPr>
                <w:sz w:val="21"/>
                <w:szCs w:val="21"/>
              </w:rPr>
            </w:pPr>
            <w:r w:rsidRPr="00437D27">
              <w:rPr>
                <w:sz w:val="21"/>
                <w:szCs w:val="21"/>
              </w:rPr>
              <w:t>Budgeting</w:t>
            </w:r>
          </w:p>
        </w:tc>
        <w:tc>
          <w:tcPr>
            <w:tcW w:w="900" w:type="dxa"/>
            <w:tcBorders>
              <w:right w:val="single" w:sz="4" w:space="0" w:color="BFBFBF" w:themeColor="background1" w:themeShade="BF"/>
            </w:tcBorders>
            <w:vAlign w:val="center"/>
          </w:tcPr>
          <w:p w14:paraId="2D231F2E" w14:textId="3DB59DBD" w:rsidR="00437D27" w:rsidRPr="00437D27" w:rsidRDefault="00437D27" w:rsidP="00437D27">
            <w:pPr>
              <w:spacing w:line="240" w:lineRule="auto"/>
              <w:contextualSpacing/>
              <w:jc w:val="center"/>
              <w:rPr>
                <w:sz w:val="21"/>
                <w:szCs w:val="21"/>
              </w:rPr>
            </w:pPr>
            <w:r w:rsidRPr="00437D27">
              <w:rPr>
                <w:sz w:val="21"/>
                <w:szCs w:val="21"/>
              </w:rPr>
              <w:t>6,979</w:t>
            </w:r>
          </w:p>
        </w:tc>
        <w:tc>
          <w:tcPr>
            <w:tcW w:w="720" w:type="dxa"/>
            <w:tcBorders>
              <w:right w:val="single" w:sz="4" w:space="0" w:color="BFBFBF" w:themeColor="background1" w:themeShade="BF"/>
            </w:tcBorders>
            <w:vAlign w:val="center"/>
          </w:tcPr>
          <w:p w14:paraId="0AFF7BF7" w14:textId="667575DB" w:rsidR="00437D27" w:rsidRPr="00437D27" w:rsidRDefault="00437D27" w:rsidP="00437D27">
            <w:pPr>
              <w:spacing w:after="0" w:line="240" w:lineRule="auto"/>
              <w:contextualSpacing/>
              <w:jc w:val="right"/>
              <w:rPr>
                <w:sz w:val="21"/>
                <w:szCs w:val="21"/>
              </w:rPr>
            </w:pPr>
            <w:r w:rsidRPr="00437D27">
              <w:rPr>
                <w:sz w:val="21"/>
                <w:szCs w:val="21"/>
              </w:rPr>
              <w:t>417</w:t>
            </w:r>
          </w:p>
        </w:tc>
        <w:tc>
          <w:tcPr>
            <w:tcW w:w="1710" w:type="dxa"/>
            <w:tcBorders>
              <w:left w:val="single" w:sz="4" w:space="0" w:color="BFBFBF" w:themeColor="background1" w:themeShade="BF"/>
            </w:tcBorders>
            <w:shd w:val="clear" w:color="auto" w:fill="auto"/>
            <w:vAlign w:val="center"/>
          </w:tcPr>
          <w:p w14:paraId="5E5EE6D2" w14:textId="10BC2EA3" w:rsidR="00437D27" w:rsidRPr="00437D27" w:rsidRDefault="00437D27" w:rsidP="00437D27">
            <w:pPr>
              <w:spacing w:after="0" w:line="240" w:lineRule="auto"/>
              <w:contextualSpacing/>
              <w:rPr>
                <w:rFonts w:eastAsia="Times New Roman"/>
                <w:sz w:val="21"/>
                <w:szCs w:val="21"/>
              </w:rPr>
            </w:pPr>
            <w:r w:rsidRPr="00437D27">
              <w:rPr>
                <w:sz w:val="21"/>
                <w:szCs w:val="21"/>
              </w:rPr>
              <w:t>Customer Service</w:t>
            </w:r>
          </w:p>
        </w:tc>
        <w:tc>
          <w:tcPr>
            <w:tcW w:w="810" w:type="dxa"/>
            <w:tcBorders>
              <w:right w:val="single" w:sz="4" w:space="0" w:color="BFBFBF" w:themeColor="background1" w:themeShade="BF"/>
            </w:tcBorders>
            <w:vAlign w:val="center"/>
          </w:tcPr>
          <w:p w14:paraId="25ED90D4" w14:textId="1E55D305" w:rsidR="00437D27" w:rsidRPr="00437D27" w:rsidRDefault="00437D27" w:rsidP="00437D27">
            <w:pPr>
              <w:spacing w:after="0" w:line="240" w:lineRule="auto"/>
              <w:contextualSpacing/>
              <w:jc w:val="center"/>
              <w:rPr>
                <w:sz w:val="21"/>
                <w:szCs w:val="21"/>
              </w:rPr>
            </w:pPr>
            <w:r w:rsidRPr="00437D27">
              <w:rPr>
                <w:sz w:val="21"/>
                <w:szCs w:val="21"/>
              </w:rPr>
              <w:t>4,167</w:t>
            </w:r>
          </w:p>
        </w:tc>
        <w:tc>
          <w:tcPr>
            <w:tcW w:w="720" w:type="dxa"/>
            <w:tcBorders>
              <w:left w:val="single" w:sz="4" w:space="0" w:color="BFBFBF" w:themeColor="background1" w:themeShade="BF"/>
              <w:right w:val="single" w:sz="4" w:space="0" w:color="BFBFBF" w:themeColor="background1" w:themeShade="BF"/>
            </w:tcBorders>
            <w:shd w:val="clear" w:color="auto" w:fill="auto"/>
            <w:vAlign w:val="center"/>
          </w:tcPr>
          <w:p w14:paraId="14216F55" w14:textId="4F01DA15" w:rsidR="00437D27" w:rsidRPr="00437D27" w:rsidRDefault="00437D27" w:rsidP="00437D27">
            <w:pPr>
              <w:spacing w:after="0" w:line="240" w:lineRule="auto"/>
              <w:contextualSpacing/>
              <w:jc w:val="center"/>
              <w:rPr>
                <w:rFonts w:eastAsia="Times New Roman"/>
                <w:sz w:val="21"/>
                <w:szCs w:val="21"/>
              </w:rPr>
            </w:pPr>
            <w:r w:rsidRPr="00437D27">
              <w:rPr>
                <w:sz w:val="21"/>
                <w:szCs w:val="21"/>
              </w:rPr>
              <w:t>248</w:t>
            </w:r>
          </w:p>
        </w:tc>
        <w:tc>
          <w:tcPr>
            <w:tcW w:w="1715" w:type="dxa"/>
            <w:tcBorders>
              <w:left w:val="single" w:sz="4" w:space="0" w:color="BFBFBF" w:themeColor="background1" w:themeShade="BF"/>
            </w:tcBorders>
            <w:vAlign w:val="center"/>
          </w:tcPr>
          <w:p w14:paraId="4E43D113" w14:textId="6041ACFA" w:rsidR="00437D27" w:rsidRPr="00437D27" w:rsidRDefault="00437D27" w:rsidP="00437D27">
            <w:pPr>
              <w:spacing w:after="0" w:line="240" w:lineRule="auto"/>
              <w:contextualSpacing/>
              <w:rPr>
                <w:rFonts w:eastAsia="Times New Roman"/>
                <w:sz w:val="21"/>
                <w:szCs w:val="21"/>
              </w:rPr>
            </w:pPr>
            <w:r w:rsidRPr="00437D27">
              <w:rPr>
                <w:sz w:val="21"/>
                <w:szCs w:val="21"/>
              </w:rPr>
              <w:t>Product Sales</w:t>
            </w:r>
          </w:p>
        </w:tc>
        <w:tc>
          <w:tcPr>
            <w:tcW w:w="810" w:type="dxa"/>
            <w:tcBorders>
              <w:right w:val="single" w:sz="4" w:space="0" w:color="BFBFBF" w:themeColor="background1" w:themeShade="BF"/>
            </w:tcBorders>
            <w:vAlign w:val="center"/>
          </w:tcPr>
          <w:p w14:paraId="5F1EFA76" w14:textId="5295D533" w:rsidR="00437D27" w:rsidRPr="00437D27" w:rsidRDefault="00437D27" w:rsidP="00437D27">
            <w:pPr>
              <w:spacing w:after="0" w:line="240" w:lineRule="auto"/>
              <w:contextualSpacing/>
              <w:jc w:val="center"/>
              <w:rPr>
                <w:rFonts w:eastAsia="Times New Roman"/>
                <w:sz w:val="21"/>
                <w:szCs w:val="21"/>
              </w:rPr>
            </w:pPr>
            <w:r w:rsidRPr="00437D27">
              <w:rPr>
                <w:sz w:val="21"/>
                <w:szCs w:val="21"/>
              </w:rPr>
              <w:t>2,586</w:t>
            </w:r>
          </w:p>
        </w:tc>
        <w:tc>
          <w:tcPr>
            <w:tcW w:w="720" w:type="dxa"/>
            <w:tcBorders>
              <w:left w:val="single" w:sz="4" w:space="0" w:color="BFBFBF" w:themeColor="background1" w:themeShade="BF"/>
              <w:right w:val="single" w:sz="4" w:space="0" w:color="BFBFBF" w:themeColor="background1" w:themeShade="BF"/>
            </w:tcBorders>
            <w:vAlign w:val="center"/>
          </w:tcPr>
          <w:p w14:paraId="1B44ADAC" w14:textId="2E13DCB1" w:rsidR="00437D27" w:rsidRPr="00437D27" w:rsidRDefault="00437D27" w:rsidP="00437D27">
            <w:pPr>
              <w:spacing w:after="0" w:line="240" w:lineRule="auto"/>
              <w:contextualSpacing/>
              <w:jc w:val="center"/>
              <w:rPr>
                <w:sz w:val="21"/>
                <w:szCs w:val="21"/>
              </w:rPr>
            </w:pPr>
            <w:r w:rsidRPr="00437D27">
              <w:rPr>
                <w:sz w:val="21"/>
                <w:szCs w:val="21"/>
              </w:rPr>
              <w:t>102</w:t>
            </w:r>
          </w:p>
        </w:tc>
      </w:tr>
      <w:tr w:rsidR="00225D2B" w:rsidRPr="00552133" w14:paraId="0225B3A5" w14:textId="3F413C84" w:rsidTr="001F1A4F">
        <w:trPr>
          <w:trHeight w:val="215"/>
          <w:jc w:val="center"/>
        </w:trPr>
        <w:tc>
          <w:tcPr>
            <w:tcW w:w="2065" w:type="dxa"/>
            <w:tcBorders>
              <w:left w:val="single" w:sz="4" w:space="0" w:color="BFBFBF" w:themeColor="background1" w:themeShade="BF"/>
            </w:tcBorders>
            <w:vAlign w:val="center"/>
          </w:tcPr>
          <w:p w14:paraId="13258BBF" w14:textId="3EB15D1B" w:rsidR="00437D27" w:rsidRPr="00437D27" w:rsidRDefault="00437D27" w:rsidP="00437D27">
            <w:pPr>
              <w:spacing w:line="240" w:lineRule="auto"/>
              <w:contextualSpacing/>
              <w:rPr>
                <w:sz w:val="21"/>
                <w:szCs w:val="21"/>
              </w:rPr>
            </w:pPr>
            <w:r w:rsidRPr="00437D27">
              <w:rPr>
                <w:sz w:val="21"/>
                <w:szCs w:val="21"/>
              </w:rPr>
              <w:t>Microsoft Excel</w:t>
            </w:r>
          </w:p>
        </w:tc>
        <w:tc>
          <w:tcPr>
            <w:tcW w:w="900" w:type="dxa"/>
            <w:tcBorders>
              <w:right w:val="single" w:sz="4" w:space="0" w:color="BFBFBF" w:themeColor="background1" w:themeShade="BF"/>
            </w:tcBorders>
            <w:vAlign w:val="center"/>
          </w:tcPr>
          <w:p w14:paraId="226EC906" w14:textId="354DB624" w:rsidR="00437D27" w:rsidRPr="00437D27" w:rsidRDefault="00437D27" w:rsidP="00437D27">
            <w:pPr>
              <w:spacing w:line="240" w:lineRule="auto"/>
              <w:contextualSpacing/>
              <w:jc w:val="center"/>
              <w:rPr>
                <w:sz w:val="21"/>
                <w:szCs w:val="21"/>
              </w:rPr>
            </w:pPr>
            <w:r w:rsidRPr="00437D27">
              <w:rPr>
                <w:sz w:val="21"/>
                <w:szCs w:val="21"/>
              </w:rPr>
              <w:t>6,867</w:t>
            </w:r>
          </w:p>
        </w:tc>
        <w:tc>
          <w:tcPr>
            <w:tcW w:w="720" w:type="dxa"/>
            <w:tcBorders>
              <w:right w:val="single" w:sz="4" w:space="0" w:color="BFBFBF" w:themeColor="background1" w:themeShade="BF"/>
            </w:tcBorders>
            <w:vAlign w:val="center"/>
          </w:tcPr>
          <w:p w14:paraId="7D2EBC96" w14:textId="43372FC5" w:rsidR="00437D27" w:rsidRPr="00437D27" w:rsidRDefault="00437D27" w:rsidP="00437D27">
            <w:pPr>
              <w:spacing w:after="0" w:line="240" w:lineRule="auto"/>
              <w:contextualSpacing/>
              <w:jc w:val="right"/>
              <w:rPr>
                <w:sz w:val="21"/>
                <w:szCs w:val="21"/>
              </w:rPr>
            </w:pPr>
            <w:r w:rsidRPr="00437D27">
              <w:rPr>
                <w:sz w:val="21"/>
                <w:szCs w:val="21"/>
              </w:rPr>
              <w:t>361</w:t>
            </w:r>
          </w:p>
        </w:tc>
        <w:tc>
          <w:tcPr>
            <w:tcW w:w="1710" w:type="dxa"/>
            <w:tcBorders>
              <w:left w:val="single" w:sz="4" w:space="0" w:color="BFBFBF" w:themeColor="background1" w:themeShade="BF"/>
            </w:tcBorders>
            <w:shd w:val="clear" w:color="auto" w:fill="auto"/>
            <w:vAlign w:val="center"/>
          </w:tcPr>
          <w:p w14:paraId="0F22AC39" w14:textId="0E4F8635" w:rsidR="00437D27" w:rsidRPr="00437D27" w:rsidRDefault="00437D27" w:rsidP="00437D27">
            <w:pPr>
              <w:spacing w:after="0" w:line="240" w:lineRule="auto"/>
              <w:contextualSpacing/>
              <w:rPr>
                <w:sz w:val="21"/>
                <w:szCs w:val="21"/>
              </w:rPr>
            </w:pPr>
            <w:r w:rsidRPr="00437D27">
              <w:rPr>
                <w:sz w:val="21"/>
                <w:szCs w:val="21"/>
              </w:rPr>
              <w:t>Microsoft Office</w:t>
            </w:r>
          </w:p>
        </w:tc>
        <w:tc>
          <w:tcPr>
            <w:tcW w:w="810" w:type="dxa"/>
            <w:tcBorders>
              <w:right w:val="single" w:sz="4" w:space="0" w:color="BFBFBF" w:themeColor="background1" w:themeShade="BF"/>
            </w:tcBorders>
            <w:vAlign w:val="center"/>
          </w:tcPr>
          <w:p w14:paraId="655395D0" w14:textId="1BDC5B20" w:rsidR="00437D27" w:rsidRPr="00437D27" w:rsidRDefault="00437D27" w:rsidP="00437D27">
            <w:pPr>
              <w:spacing w:after="0" w:line="240" w:lineRule="auto"/>
              <w:contextualSpacing/>
              <w:jc w:val="center"/>
              <w:rPr>
                <w:sz w:val="21"/>
                <w:szCs w:val="21"/>
              </w:rPr>
            </w:pPr>
            <w:r w:rsidRPr="00437D27">
              <w:rPr>
                <w:sz w:val="21"/>
                <w:szCs w:val="21"/>
              </w:rPr>
              <w:t>3,999</w:t>
            </w:r>
          </w:p>
        </w:tc>
        <w:tc>
          <w:tcPr>
            <w:tcW w:w="720" w:type="dxa"/>
            <w:tcBorders>
              <w:left w:val="single" w:sz="4" w:space="0" w:color="BFBFBF" w:themeColor="background1" w:themeShade="BF"/>
              <w:right w:val="single" w:sz="4" w:space="0" w:color="BFBFBF" w:themeColor="background1" w:themeShade="BF"/>
            </w:tcBorders>
            <w:shd w:val="clear" w:color="auto" w:fill="auto"/>
            <w:vAlign w:val="center"/>
          </w:tcPr>
          <w:p w14:paraId="4035AD4C" w14:textId="15184314" w:rsidR="00437D27" w:rsidRPr="00437D27" w:rsidRDefault="00437D27" w:rsidP="00437D27">
            <w:pPr>
              <w:spacing w:after="0" w:line="240" w:lineRule="auto"/>
              <w:contextualSpacing/>
              <w:jc w:val="center"/>
              <w:rPr>
                <w:sz w:val="21"/>
                <w:szCs w:val="21"/>
              </w:rPr>
            </w:pPr>
            <w:r w:rsidRPr="00437D27">
              <w:rPr>
                <w:sz w:val="21"/>
                <w:szCs w:val="21"/>
              </w:rPr>
              <w:t>296</w:t>
            </w:r>
          </w:p>
        </w:tc>
        <w:tc>
          <w:tcPr>
            <w:tcW w:w="1715" w:type="dxa"/>
            <w:tcBorders>
              <w:left w:val="single" w:sz="4" w:space="0" w:color="BFBFBF" w:themeColor="background1" w:themeShade="BF"/>
            </w:tcBorders>
            <w:vAlign w:val="center"/>
          </w:tcPr>
          <w:p w14:paraId="664604FD" w14:textId="5920F252" w:rsidR="00437D27" w:rsidRPr="00437D27" w:rsidRDefault="00437D27" w:rsidP="00437D27">
            <w:pPr>
              <w:spacing w:after="0" w:line="240" w:lineRule="auto"/>
              <w:contextualSpacing/>
              <w:rPr>
                <w:sz w:val="21"/>
                <w:szCs w:val="21"/>
              </w:rPr>
            </w:pPr>
            <w:r w:rsidRPr="00437D27">
              <w:rPr>
                <w:sz w:val="21"/>
                <w:szCs w:val="21"/>
              </w:rPr>
              <w:t>Market Research</w:t>
            </w:r>
          </w:p>
        </w:tc>
        <w:tc>
          <w:tcPr>
            <w:tcW w:w="810" w:type="dxa"/>
            <w:tcBorders>
              <w:right w:val="single" w:sz="4" w:space="0" w:color="BFBFBF" w:themeColor="background1" w:themeShade="BF"/>
            </w:tcBorders>
            <w:vAlign w:val="center"/>
          </w:tcPr>
          <w:p w14:paraId="273A4995" w14:textId="5FFD2A19" w:rsidR="00437D27" w:rsidRPr="00437D27" w:rsidRDefault="00437D27" w:rsidP="00437D27">
            <w:pPr>
              <w:spacing w:after="0" w:line="240" w:lineRule="auto"/>
              <w:contextualSpacing/>
              <w:jc w:val="center"/>
              <w:rPr>
                <w:sz w:val="21"/>
                <w:szCs w:val="21"/>
              </w:rPr>
            </w:pPr>
            <w:r w:rsidRPr="00437D27">
              <w:rPr>
                <w:sz w:val="21"/>
                <w:szCs w:val="21"/>
              </w:rPr>
              <w:t>2,474</w:t>
            </w:r>
          </w:p>
        </w:tc>
        <w:tc>
          <w:tcPr>
            <w:tcW w:w="720" w:type="dxa"/>
            <w:tcBorders>
              <w:left w:val="single" w:sz="4" w:space="0" w:color="BFBFBF" w:themeColor="background1" w:themeShade="BF"/>
              <w:right w:val="single" w:sz="4" w:space="0" w:color="BFBFBF" w:themeColor="background1" w:themeShade="BF"/>
            </w:tcBorders>
            <w:vAlign w:val="center"/>
          </w:tcPr>
          <w:p w14:paraId="44BB6600" w14:textId="4B063E5A" w:rsidR="00437D27" w:rsidRPr="00437D27" w:rsidRDefault="00437D27" w:rsidP="00437D27">
            <w:pPr>
              <w:spacing w:after="0" w:line="240" w:lineRule="auto"/>
              <w:contextualSpacing/>
              <w:jc w:val="center"/>
              <w:rPr>
                <w:sz w:val="21"/>
                <w:szCs w:val="21"/>
              </w:rPr>
            </w:pPr>
            <w:r w:rsidRPr="00437D27">
              <w:rPr>
                <w:sz w:val="21"/>
                <w:szCs w:val="21"/>
              </w:rPr>
              <w:t>60</w:t>
            </w:r>
          </w:p>
        </w:tc>
      </w:tr>
      <w:tr w:rsidR="00225D2B" w:rsidRPr="00552133" w14:paraId="255ACF77" w14:textId="6444E3DE" w:rsidTr="001F1A4F">
        <w:trPr>
          <w:trHeight w:val="305"/>
          <w:jc w:val="center"/>
        </w:trPr>
        <w:tc>
          <w:tcPr>
            <w:tcW w:w="2065" w:type="dxa"/>
            <w:tcBorders>
              <w:left w:val="single" w:sz="4" w:space="0" w:color="BFBFBF" w:themeColor="background1" w:themeShade="BF"/>
            </w:tcBorders>
            <w:vAlign w:val="center"/>
          </w:tcPr>
          <w:p w14:paraId="4B0B4F72" w14:textId="291E9847" w:rsidR="00437D27" w:rsidRPr="00437D27" w:rsidRDefault="00437D27" w:rsidP="00437D27">
            <w:pPr>
              <w:spacing w:line="240" w:lineRule="auto"/>
              <w:contextualSpacing/>
              <w:rPr>
                <w:sz w:val="21"/>
                <w:szCs w:val="21"/>
              </w:rPr>
            </w:pPr>
            <w:r w:rsidRPr="00437D27">
              <w:rPr>
                <w:sz w:val="21"/>
                <w:szCs w:val="21"/>
              </w:rPr>
              <w:t>Business Development</w:t>
            </w:r>
          </w:p>
        </w:tc>
        <w:tc>
          <w:tcPr>
            <w:tcW w:w="900" w:type="dxa"/>
            <w:tcBorders>
              <w:right w:val="single" w:sz="4" w:space="0" w:color="BFBFBF" w:themeColor="background1" w:themeShade="BF"/>
            </w:tcBorders>
            <w:vAlign w:val="center"/>
          </w:tcPr>
          <w:p w14:paraId="0BF3AED8" w14:textId="15C4A91F" w:rsidR="00437D27" w:rsidRPr="00437D27" w:rsidRDefault="00437D27" w:rsidP="00437D27">
            <w:pPr>
              <w:spacing w:line="240" w:lineRule="auto"/>
              <w:contextualSpacing/>
              <w:jc w:val="center"/>
              <w:rPr>
                <w:sz w:val="21"/>
                <w:szCs w:val="21"/>
              </w:rPr>
            </w:pPr>
            <w:r w:rsidRPr="00437D27">
              <w:rPr>
                <w:sz w:val="21"/>
                <w:szCs w:val="21"/>
              </w:rPr>
              <w:t>6,771</w:t>
            </w:r>
          </w:p>
        </w:tc>
        <w:tc>
          <w:tcPr>
            <w:tcW w:w="720" w:type="dxa"/>
            <w:tcBorders>
              <w:right w:val="single" w:sz="4" w:space="0" w:color="BFBFBF" w:themeColor="background1" w:themeShade="BF"/>
            </w:tcBorders>
            <w:vAlign w:val="center"/>
          </w:tcPr>
          <w:p w14:paraId="48F7F42C" w14:textId="373070E8" w:rsidR="00437D27" w:rsidRPr="00437D27" w:rsidRDefault="00437D27" w:rsidP="00437D27">
            <w:pPr>
              <w:spacing w:after="0" w:line="240" w:lineRule="auto"/>
              <w:contextualSpacing/>
              <w:jc w:val="right"/>
              <w:rPr>
                <w:sz w:val="21"/>
                <w:szCs w:val="21"/>
              </w:rPr>
            </w:pPr>
            <w:r w:rsidRPr="00437D27">
              <w:rPr>
                <w:sz w:val="21"/>
                <w:szCs w:val="21"/>
              </w:rPr>
              <w:t>227</w:t>
            </w:r>
          </w:p>
        </w:tc>
        <w:tc>
          <w:tcPr>
            <w:tcW w:w="1710" w:type="dxa"/>
            <w:tcBorders>
              <w:left w:val="single" w:sz="4" w:space="0" w:color="BFBFBF" w:themeColor="background1" w:themeShade="BF"/>
            </w:tcBorders>
            <w:shd w:val="clear" w:color="auto" w:fill="auto"/>
            <w:vAlign w:val="center"/>
          </w:tcPr>
          <w:p w14:paraId="1E875390" w14:textId="7E38E473" w:rsidR="00437D27" w:rsidRPr="00437D27" w:rsidRDefault="00437D27" w:rsidP="00437D27">
            <w:pPr>
              <w:spacing w:after="0" w:line="240" w:lineRule="auto"/>
              <w:contextualSpacing/>
              <w:rPr>
                <w:sz w:val="21"/>
                <w:szCs w:val="21"/>
              </w:rPr>
            </w:pPr>
            <w:r w:rsidRPr="00437D27">
              <w:rPr>
                <w:sz w:val="21"/>
                <w:szCs w:val="21"/>
              </w:rPr>
              <w:t>Market Strategy</w:t>
            </w:r>
          </w:p>
        </w:tc>
        <w:tc>
          <w:tcPr>
            <w:tcW w:w="810" w:type="dxa"/>
            <w:tcBorders>
              <w:right w:val="single" w:sz="4" w:space="0" w:color="BFBFBF" w:themeColor="background1" w:themeShade="BF"/>
            </w:tcBorders>
            <w:vAlign w:val="center"/>
          </w:tcPr>
          <w:p w14:paraId="725C24DF" w14:textId="67A10809" w:rsidR="00437D27" w:rsidRPr="00437D27" w:rsidRDefault="00437D27" w:rsidP="00437D27">
            <w:pPr>
              <w:spacing w:after="0" w:line="240" w:lineRule="auto"/>
              <w:contextualSpacing/>
              <w:jc w:val="center"/>
              <w:rPr>
                <w:sz w:val="21"/>
                <w:szCs w:val="21"/>
              </w:rPr>
            </w:pPr>
            <w:r w:rsidRPr="00437D27">
              <w:rPr>
                <w:sz w:val="21"/>
                <w:szCs w:val="21"/>
              </w:rPr>
              <w:t>3,979</w:t>
            </w:r>
          </w:p>
        </w:tc>
        <w:tc>
          <w:tcPr>
            <w:tcW w:w="720" w:type="dxa"/>
            <w:tcBorders>
              <w:left w:val="single" w:sz="4" w:space="0" w:color="BFBFBF" w:themeColor="background1" w:themeShade="BF"/>
              <w:right w:val="single" w:sz="4" w:space="0" w:color="BFBFBF" w:themeColor="background1" w:themeShade="BF"/>
            </w:tcBorders>
            <w:shd w:val="clear" w:color="auto" w:fill="auto"/>
            <w:vAlign w:val="center"/>
          </w:tcPr>
          <w:p w14:paraId="489D6C8A" w14:textId="5ED21BDF" w:rsidR="00437D27" w:rsidRPr="00437D27" w:rsidRDefault="00437D27" w:rsidP="00437D27">
            <w:pPr>
              <w:spacing w:after="0" w:line="240" w:lineRule="auto"/>
              <w:contextualSpacing/>
              <w:jc w:val="center"/>
              <w:rPr>
                <w:sz w:val="21"/>
                <w:szCs w:val="21"/>
              </w:rPr>
            </w:pPr>
            <w:r w:rsidRPr="00437D27">
              <w:rPr>
                <w:sz w:val="21"/>
                <w:szCs w:val="21"/>
              </w:rPr>
              <w:t>136</w:t>
            </w:r>
          </w:p>
        </w:tc>
        <w:tc>
          <w:tcPr>
            <w:tcW w:w="1715" w:type="dxa"/>
            <w:tcBorders>
              <w:left w:val="single" w:sz="4" w:space="0" w:color="BFBFBF" w:themeColor="background1" w:themeShade="BF"/>
            </w:tcBorders>
            <w:vAlign w:val="center"/>
          </w:tcPr>
          <w:p w14:paraId="5A59D0EF" w14:textId="07384BBD" w:rsidR="00437D27" w:rsidRPr="00437D27" w:rsidRDefault="00437D27" w:rsidP="00437D27">
            <w:pPr>
              <w:spacing w:after="0" w:line="240" w:lineRule="auto"/>
              <w:contextualSpacing/>
              <w:rPr>
                <w:sz w:val="21"/>
                <w:szCs w:val="21"/>
              </w:rPr>
            </w:pPr>
            <w:r w:rsidRPr="00437D27">
              <w:rPr>
                <w:sz w:val="21"/>
                <w:szCs w:val="21"/>
              </w:rPr>
              <w:t>Scheduling</w:t>
            </w:r>
          </w:p>
        </w:tc>
        <w:tc>
          <w:tcPr>
            <w:tcW w:w="810" w:type="dxa"/>
            <w:tcBorders>
              <w:right w:val="single" w:sz="4" w:space="0" w:color="BFBFBF" w:themeColor="background1" w:themeShade="BF"/>
            </w:tcBorders>
            <w:vAlign w:val="center"/>
          </w:tcPr>
          <w:p w14:paraId="42B142C1" w14:textId="15BE54CC" w:rsidR="00437D27" w:rsidRPr="00437D27" w:rsidRDefault="00437D27" w:rsidP="00437D27">
            <w:pPr>
              <w:spacing w:after="0" w:line="240" w:lineRule="auto"/>
              <w:contextualSpacing/>
              <w:jc w:val="center"/>
              <w:rPr>
                <w:sz w:val="21"/>
                <w:szCs w:val="21"/>
              </w:rPr>
            </w:pPr>
            <w:r w:rsidRPr="00437D27">
              <w:rPr>
                <w:sz w:val="21"/>
                <w:szCs w:val="21"/>
              </w:rPr>
              <w:t>2,317</w:t>
            </w:r>
          </w:p>
        </w:tc>
        <w:tc>
          <w:tcPr>
            <w:tcW w:w="720" w:type="dxa"/>
            <w:tcBorders>
              <w:left w:val="single" w:sz="4" w:space="0" w:color="BFBFBF" w:themeColor="background1" w:themeShade="BF"/>
              <w:right w:val="single" w:sz="4" w:space="0" w:color="BFBFBF" w:themeColor="background1" w:themeShade="BF"/>
            </w:tcBorders>
            <w:vAlign w:val="center"/>
          </w:tcPr>
          <w:p w14:paraId="41E69BA2" w14:textId="4992EA8C" w:rsidR="00437D27" w:rsidRPr="00437D27" w:rsidRDefault="00437D27" w:rsidP="00437D27">
            <w:pPr>
              <w:spacing w:after="0" w:line="240" w:lineRule="auto"/>
              <w:contextualSpacing/>
              <w:jc w:val="center"/>
              <w:rPr>
                <w:sz w:val="21"/>
                <w:szCs w:val="21"/>
              </w:rPr>
            </w:pPr>
            <w:r w:rsidRPr="00437D27">
              <w:rPr>
                <w:sz w:val="21"/>
                <w:szCs w:val="21"/>
              </w:rPr>
              <w:t>140</w:t>
            </w:r>
          </w:p>
        </w:tc>
      </w:tr>
      <w:tr w:rsidR="00225D2B" w:rsidRPr="00552133" w14:paraId="0A629783" w14:textId="77777777" w:rsidTr="001F1A4F">
        <w:trPr>
          <w:trHeight w:val="260"/>
          <w:jc w:val="center"/>
        </w:trPr>
        <w:tc>
          <w:tcPr>
            <w:tcW w:w="2065" w:type="dxa"/>
            <w:tcBorders>
              <w:left w:val="single" w:sz="4" w:space="0" w:color="BFBFBF" w:themeColor="background1" w:themeShade="BF"/>
            </w:tcBorders>
            <w:vAlign w:val="center"/>
          </w:tcPr>
          <w:p w14:paraId="2A9ACB29" w14:textId="3498DAA0" w:rsidR="00437D27" w:rsidRPr="00437D27" w:rsidRDefault="00437D27" w:rsidP="00437D27">
            <w:pPr>
              <w:spacing w:line="240" w:lineRule="auto"/>
              <w:contextualSpacing/>
              <w:rPr>
                <w:sz w:val="21"/>
                <w:szCs w:val="21"/>
              </w:rPr>
            </w:pPr>
            <w:r w:rsidRPr="00437D27">
              <w:rPr>
                <w:sz w:val="21"/>
                <w:szCs w:val="21"/>
              </w:rPr>
              <w:t>Product Marketing</w:t>
            </w:r>
          </w:p>
        </w:tc>
        <w:tc>
          <w:tcPr>
            <w:tcW w:w="900" w:type="dxa"/>
            <w:tcBorders>
              <w:right w:val="single" w:sz="4" w:space="0" w:color="BFBFBF" w:themeColor="background1" w:themeShade="BF"/>
            </w:tcBorders>
            <w:vAlign w:val="center"/>
          </w:tcPr>
          <w:p w14:paraId="0F70BE90" w14:textId="6707EB7A" w:rsidR="00437D27" w:rsidRPr="00437D27" w:rsidRDefault="00437D27" w:rsidP="00437D27">
            <w:pPr>
              <w:spacing w:line="240" w:lineRule="auto"/>
              <w:contextualSpacing/>
              <w:jc w:val="center"/>
              <w:rPr>
                <w:sz w:val="21"/>
                <w:szCs w:val="21"/>
              </w:rPr>
            </w:pPr>
            <w:r w:rsidRPr="00437D27">
              <w:rPr>
                <w:sz w:val="21"/>
                <w:szCs w:val="21"/>
              </w:rPr>
              <w:t>5,900</w:t>
            </w:r>
          </w:p>
        </w:tc>
        <w:tc>
          <w:tcPr>
            <w:tcW w:w="720" w:type="dxa"/>
            <w:tcBorders>
              <w:right w:val="single" w:sz="4" w:space="0" w:color="BFBFBF" w:themeColor="background1" w:themeShade="BF"/>
            </w:tcBorders>
            <w:vAlign w:val="center"/>
          </w:tcPr>
          <w:p w14:paraId="734B458B" w14:textId="5868540A" w:rsidR="00437D27" w:rsidRPr="00437D27" w:rsidRDefault="00437D27" w:rsidP="00437D27">
            <w:pPr>
              <w:spacing w:after="0" w:line="240" w:lineRule="auto"/>
              <w:contextualSpacing/>
              <w:jc w:val="right"/>
              <w:rPr>
                <w:sz w:val="21"/>
                <w:szCs w:val="21"/>
              </w:rPr>
            </w:pPr>
            <w:r w:rsidRPr="00437D27">
              <w:rPr>
                <w:sz w:val="21"/>
                <w:szCs w:val="21"/>
              </w:rPr>
              <w:t>72</w:t>
            </w:r>
          </w:p>
        </w:tc>
        <w:tc>
          <w:tcPr>
            <w:tcW w:w="1710" w:type="dxa"/>
            <w:tcBorders>
              <w:left w:val="single" w:sz="4" w:space="0" w:color="BFBFBF" w:themeColor="background1" w:themeShade="BF"/>
            </w:tcBorders>
            <w:shd w:val="clear" w:color="auto" w:fill="auto"/>
            <w:vAlign w:val="center"/>
          </w:tcPr>
          <w:p w14:paraId="29B7DE48" w14:textId="04AE6FD2" w:rsidR="00437D27" w:rsidRPr="00437D27" w:rsidRDefault="00437D27" w:rsidP="00225D2B">
            <w:pPr>
              <w:spacing w:after="0" w:line="240" w:lineRule="auto"/>
              <w:contextualSpacing/>
              <w:rPr>
                <w:sz w:val="21"/>
                <w:szCs w:val="21"/>
              </w:rPr>
            </w:pPr>
            <w:r w:rsidRPr="00437D27">
              <w:rPr>
                <w:sz w:val="21"/>
                <w:szCs w:val="21"/>
              </w:rPr>
              <w:t xml:space="preserve">Sales </w:t>
            </w:r>
            <w:r w:rsidR="001F1A4F">
              <w:rPr>
                <w:sz w:val="21"/>
                <w:szCs w:val="21"/>
              </w:rPr>
              <w:t>Management</w:t>
            </w:r>
          </w:p>
        </w:tc>
        <w:tc>
          <w:tcPr>
            <w:tcW w:w="810" w:type="dxa"/>
            <w:tcBorders>
              <w:right w:val="single" w:sz="4" w:space="0" w:color="BFBFBF" w:themeColor="background1" w:themeShade="BF"/>
            </w:tcBorders>
            <w:vAlign w:val="center"/>
          </w:tcPr>
          <w:p w14:paraId="0DD74281" w14:textId="46366F69" w:rsidR="00437D27" w:rsidRPr="00437D27" w:rsidRDefault="00437D27" w:rsidP="00437D27">
            <w:pPr>
              <w:spacing w:after="0" w:line="240" w:lineRule="auto"/>
              <w:contextualSpacing/>
              <w:jc w:val="center"/>
              <w:rPr>
                <w:sz w:val="21"/>
                <w:szCs w:val="21"/>
              </w:rPr>
            </w:pPr>
            <w:r w:rsidRPr="00437D27">
              <w:rPr>
                <w:sz w:val="21"/>
                <w:szCs w:val="21"/>
              </w:rPr>
              <w:t>3,950</w:t>
            </w:r>
          </w:p>
        </w:tc>
        <w:tc>
          <w:tcPr>
            <w:tcW w:w="720" w:type="dxa"/>
            <w:tcBorders>
              <w:left w:val="single" w:sz="4" w:space="0" w:color="BFBFBF" w:themeColor="background1" w:themeShade="BF"/>
              <w:right w:val="single" w:sz="4" w:space="0" w:color="BFBFBF" w:themeColor="background1" w:themeShade="BF"/>
            </w:tcBorders>
            <w:shd w:val="clear" w:color="auto" w:fill="auto"/>
            <w:vAlign w:val="center"/>
          </w:tcPr>
          <w:p w14:paraId="161F1A3E" w14:textId="3D843066" w:rsidR="00437D27" w:rsidRPr="00437D27" w:rsidRDefault="00437D27" w:rsidP="00437D27">
            <w:pPr>
              <w:spacing w:after="0" w:line="240" w:lineRule="auto"/>
              <w:contextualSpacing/>
              <w:jc w:val="center"/>
              <w:rPr>
                <w:sz w:val="21"/>
                <w:szCs w:val="21"/>
              </w:rPr>
            </w:pPr>
            <w:r w:rsidRPr="00437D27">
              <w:rPr>
                <w:sz w:val="21"/>
                <w:szCs w:val="21"/>
              </w:rPr>
              <w:t>392</w:t>
            </w:r>
          </w:p>
        </w:tc>
        <w:tc>
          <w:tcPr>
            <w:tcW w:w="1715" w:type="dxa"/>
            <w:tcBorders>
              <w:left w:val="single" w:sz="4" w:space="0" w:color="BFBFBF" w:themeColor="background1" w:themeShade="BF"/>
            </w:tcBorders>
            <w:vAlign w:val="center"/>
          </w:tcPr>
          <w:p w14:paraId="423E8C06" w14:textId="41C7E65C" w:rsidR="00437D27" w:rsidRPr="00437D27" w:rsidRDefault="00437D27" w:rsidP="00437D27">
            <w:pPr>
              <w:spacing w:after="0" w:line="240" w:lineRule="auto"/>
              <w:contextualSpacing/>
              <w:rPr>
                <w:sz w:val="21"/>
                <w:szCs w:val="21"/>
              </w:rPr>
            </w:pPr>
            <w:r w:rsidRPr="00437D27">
              <w:rPr>
                <w:sz w:val="21"/>
                <w:szCs w:val="21"/>
              </w:rPr>
              <w:t>Customer Contact</w:t>
            </w:r>
          </w:p>
        </w:tc>
        <w:tc>
          <w:tcPr>
            <w:tcW w:w="810" w:type="dxa"/>
            <w:tcBorders>
              <w:right w:val="single" w:sz="4" w:space="0" w:color="BFBFBF" w:themeColor="background1" w:themeShade="BF"/>
            </w:tcBorders>
            <w:vAlign w:val="center"/>
          </w:tcPr>
          <w:p w14:paraId="748E914D" w14:textId="2CDD1F81" w:rsidR="00437D27" w:rsidRPr="00437D27" w:rsidRDefault="00437D27" w:rsidP="00437D27">
            <w:pPr>
              <w:spacing w:after="0" w:line="240" w:lineRule="auto"/>
              <w:contextualSpacing/>
              <w:jc w:val="center"/>
              <w:rPr>
                <w:sz w:val="21"/>
                <w:szCs w:val="21"/>
              </w:rPr>
            </w:pPr>
            <w:r w:rsidRPr="00437D27">
              <w:rPr>
                <w:sz w:val="21"/>
                <w:szCs w:val="21"/>
              </w:rPr>
              <w:t>2,294</w:t>
            </w:r>
          </w:p>
        </w:tc>
        <w:tc>
          <w:tcPr>
            <w:tcW w:w="720" w:type="dxa"/>
            <w:tcBorders>
              <w:left w:val="single" w:sz="4" w:space="0" w:color="BFBFBF" w:themeColor="background1" w:themeShade="BF"/>
              <w:right w:val="single" w:sz="4" w:space="0" w:color="BFBFBF" w:themeColor="background1" w:themeShade="BF"/>
            </w:tcBorders>
            <w:vAlign w:val="center"/>
          </w:tcPr>
          <w:p w14:paraId="1C692FFC" w14:textId="243CCD42" w:rsidR="00437D27" w:rsidRPr="00437D27" w:rsidRDefault="00437D27" w:rsidP="00437D27">
            <w:pPr>
              <w:spacing w:after="0" w:line="240" w:lineRule="auto"/>
              <w:contextualSpacing/>
              <w:jc w:val="center"/>
              <w:rPr>
                <w:sz w:val="21"/>
                <w:szCs w:val="21"/>
              </w:rPr>
            </w:pPr>
            <w:r w:rsidRPr="00437D27">
              <w:rPr>
                <w:sz w:val="21"/>
                <w:szCs w:val="21"/>
              </w:rPr>
              <w:t>79</w:t>
            </w:r>
          </w:p>
        </w:tc>
      </w:tr>
    </w:tbl>
    <w:p w14:paraId="46E2D2B4" w14:textId="5AA826BE" w:rsidR="00446351" w:rsidRDefault="00672665" w:rsidP="007669C2">
      <w:pPr>
        <w:pStyle w:val="NoSpacing"/>
        <w:spacing w:after="200"/>
      </w:pPr>
      <w:r w:rsidRPr="00672665">
        <w:rPr>
          <w:i/>
          <w:sz w:val="20"/>
          <w:szCs w:val="20"/>
        </w:rPr>
        <w:t>Source: Burning Glass</w:t>
      </w:r>
      <w:r w:rsidR="00446351">
        <w:rPr>
          <w:i/>
          <w:sz w:val="20"/>
          <w:szCs w:val="20"/>
        </w:rPr>
        <w:br/>
      </w:r>
      <w:r w:rsidR="00911494">
        <w:t>Note: There are very few certifications requested in online job postings by employers for the occupations selected.</w:t>
      </w:r>
    </w:p>
    <w:p w14:paraId="5542C716" w14:textId="72AB7ECA" w:rsidR="006A118A" w:rsidRPr="0080699A" w:rsidRDefault="00B53E4A" w:rsidP="0080699A">
      <w:pPr>
        <w:pStyle w:val="NoSpacing"/>
        <w:spacing w:after="80"/>
        <w:rPr>
          <w:b/>
        </w:rPr>
      </w:pPr>
      <w:r w:rsidRPr="00552133">
        <w:rPr>
          <w:b/>
        </w:rPr>
        <w:t>Ta</w:t>
      </w:r>
      <w:r w:rsidR="00596B74">
        <w:rPr>
          <w:b/>
        </w:rPr>
        <w:t>ble 10</w:t>
      </w:r>
      <w:r w:rsidRPr="00552133">
        <w:rPr>
          <w:b/>
        </w:rPr>
        <w:t>. Education Requ</w:t>
      </w:r>
      <w:r>
        <w:rPr>
          <w:b/>
        </w:rPr>
        <w:t xml:space="preserve">irements </w:t>
      </w:r>
      <w:r w:rsidR="00672665">
        <w:rPr>
          <w:b/>
        </w:rPr>
        <w:t>in Bay Region</w:t>
      </w:r>
      <w:r w:rsidRPr="00552133">
        <w:rPr>
          <w:b/>
        </w:rPr>
        <w:t xml:space="preserve"> </w:t>
      </w:r>
    </w:p>
    <w:tbl>
      <w:tblPr>
        <w:tblW w:w="82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417"/>
        <w:gridCol w:w="2160"/>
        <w:gridCol w:w="2700"/>
      </w:tblGrid>
      <w:tr w:rsidR="008F2E37" w:rsidRPr="00934F1F" w14:paraId="0F2821CA" w14:textId="4BFCEC44" w:rsidTr="0080699A">
        <w:trPr>
          <w:trHeight w:val="215"/>
        </w:trPr>
        <w:tc>
          <w:tcPr>
            <w:tcW w:w="3417" w:type="dxa"/>
            <w:shd w:val="clear" w:color="auto" w:fill="BFBFBF" w:themeFill="background1" w:themeFillShade="BF"/>
            <w:noWrap/>
            <w:vAlign w:val="center"/>
            <w:hideMark/>
          </w:tcPr>
          <w:p w14:paraId="17B8598A" w14:textId="77777777" w:rsidR="008F2E37" w:rsidRPr="0080699A" w:rsidRDefault="008F2E37" w:rsidP="00950AF1">
            <w:pPr>
              <w:spacing w:after="0" w:line="240" w:lineRule="auto"/>
              <w:rPr>
                <w:rFonts w:eastAsia="Times New Roman"/>
                <w:b/>
                <w:sz w:val="21"/>
                <w:szCs w:val="21"/>
              </w:rPr>
            </w:pPr>
            <w:r w:rsidRPr="0080699A">
              <w:rPr>
                <w:rFonts w:eastAsia="Times New Roman"/>
                <w:b/>
                <w:sz w:val="21"/>
                <w:szCs w:val="21"/>
              </w:rPr>
              <w:t>Education (minimum advertised)</w:t>
            </w:r>
          </w:p>
        </w:tc>
        <w:tc>
          <w:tcPr>
            <w:tcW w:w="2160" w:type="dxa"/>
            <w:shd w:val="clear" w:color="auto" w:fill="BFBFBF" w:themeFill="background1" w:themeFillShade="BF"/>
            <w:noWrap/>
            <w:vAlign w:val="center"/>
            <w:hideMark/>
          </w:tcPr>
          <w:p w14:paraId="164FD196" w14:textId="267F31BD" w:rsidR="008F2E37" w:rsidRPr="0080699A" w:rsidRDefault="008F2E37" w:rsidP="00950AF1">
            <w:pPr>
              <w:spacing w:after="0" w:line="240" w:lineRule="auto"/>
              <w:jc w:val="center"/>
              <w:rPr>
                <w:rFonts w:eastAsia="Times New Roman"/>
                <w:b/>
                <w:sz w:val="21"/>
                <w:szCs w:val="21"/>
              </w:rPr>
            </w:pPr>
            <w:r w:rsidRPr="0080699A">
              <w:rPr>
                <w:rFonts w:eastAsia="Times New Roman"/>
                <w:b/>
                <w:sz w:val="21"/>
                <w:szCs w:val="21"/>
              </w:rPr>
              <w:t>Latest 12 Mos. Postings</w:t>
            </w:r>
          </w:p>
        </w:tc>
        <w:tc>
          <w:tcPr>
            <w:tcW w:w="2700" w:type="dxa"/>
            <w:shd w:val="clear" w:color="auto" w:fill="BFBFBF" w:themeFill="background1" w:themeFillShade="BF"/>
          </w:tcPr>
          <w:p w14:paraId="4100CCD6" w14:textId="597FC4F9" w:rsidR="008F2E37" w:rsidRPr="0080699A" w:rsidRDefault="0080699A" w:rsidP="00950AF1">
            <w:pPr>
              <w:spacing w:after="0" w:line="240" w:lineRule="auto"/>
              <w:jc w:val="center"/>
              <w:rPr>
                <w:rFonts w:eastAsia="Times New Roman"/>
                <w:b/>
                <w:sz w:val="21"/>
                <w:szCs w:val="21"/>
              </w:rPr>
            </w:pPr>
            <w:r w:rsidRPr="0080699A">
              <w:rPr>
                <w:rFonts w:eastAsia="Times New Roman"/>
                <w:b/>
                <w:sz w:val="21"/>
                <w:szCs w:val="21"/>
              </w:rPr>
              <w:t>% of Total Postings indicating a degree level</w:t>
            </w:r>
          </w:p>
        </w:tc>
      </w:tr>
      <w:tr w:rsidR="008F2E37" w:rsidRPr="00934F1F" w14:paraId="7D9004E4" w14:textId="56BF094E" w:rsidTr="0080699A">
        <w:trPr>
          <w:trHeight w:val="197"/>
        </w:trPr>
        <w:tc>
          <w:tcPr>
            <w:tcW w:w="3417" w:type="dxa"/>
            <w:shd w:val="clear" w:color="auto" w:fill="auto"/>
            <w:noWrap/>
            <w:vAlign w:val="center"/>
          </w:tcPr>
          <w:p w14:paraId="11A50200" w14:textId="77777777" w:rsidR="008F2E37" w:rsidRPr="0080699A" w:rsidRDefault="008F2E37" w:rsidP="00950AF1">
            <w:pPr>
              <w:spacing w:after="0" w:line="240" w:lineRule="auto"/>
              <w:rPr>
                <w:rFonts w:eastAsia="Times New Roman"/>
                <w:sz w:val="21"/>
                <w:szCs w:val="21"/>
              </w:rPr>
            </w:pPr>
            <w:r w:rsidRPr="0080699A">
              <w:rPr>
                <w:rFonts w:eastAsia="Times New Roman"/>
                <w:sz w:val="21"/>
                <w:szCs w:val="21"/>
              </w:rPr>
              <w:t>High school or vocational training</w:t>
            </w:r>
          </w:p>
        </w:tc>
        <w:tc>
          <w:tcPr>
            <w:tcW w:w="2160" w:type="dxa"/>
            <w:shd w:val="clear" w:color="auto" w:fill="auto"/>
            <w:noWrap/>
            <w:vAlign w:val="center"/>
          </w:tcPr>
          <w:p w14:paraId="024A75A6" w14:textId="65E6E8E7" w:rsidR="008F2E37" w:rsidRPr="0080699A" w:rsidRDefault="008F2E37" w:rsidP="00950AF1">
            <w:pPr>
              <w:spacing w:after="0" w:line="240" w:lineRule="auto"/>
              <w:jc w:val="center"/>
              <w:rPr>
                <w:rFonts w:eastAsia="Times New Roman"/>
                <w:sz w:val="21"/>
                <w:szCs w:val="21"/>
              </w:rPr>
            </w:pPr>
            <w:r w:rsidRPr="0080699A">
              <w:rPr>
                <w:rFonts w:eastAsia="Times New Roman"/>
                <w:sz w:val="21"/>
                <w:szCs w:val="21"/>
              </w:rPr>
              <w:t>991</w:t>
            </w:r>
          </w:p>
        </w:tc>
        <w:tc>
          <w:tcPr>
            <w:tcW w:w="2700" w:type="dxa"/>
          </w:tcPr>
          <w:p w14:paraId="79D4CDD3" w14:textId="7E5815C6" w:rsidR="008F2E37" w:rsidRPr="0080699A" w:rsidRDefault="0080699A" w:rsidP="00950AF1">
            <w:pPr>
              <w:spacing w:after="0" w:line="240" w:lineRule="auto"/>
              <w:jc w:val="center"/>
              <w:rPr>
                <w:rFonts w:eastAsia="Times New Roman"/>
                <w:sz w:val="21"/>
                <w:szCs w:val="21"/>
              </w:rPr>
            </w:pPr>
            <w:r>
              <w:rPr>
                <w:rFonts w:eastAsia="Times New Roman"/>
                <w:sz w:val="21"/>
                <w:szCs w:val="21"/>
              </w:rPr>
              <w:t>4%</w:t>
            </w:r>
          </w:p>
        </w:tc>
      </w:tr>
      <w:tr w:rsidR="008F2E37" w:rsidRPr="00934F1F" w14:paraId="2354D0B1" w14:textId="73E90558" w:rsidTr="0080699A">
        <w:trPr>
          <w:trHeight w:val="233"/>
        </w:trPr>
        <w:tc>
          <w:tcPr>
            <w:tcW w:w="3417" w:type="dxa"/>
            <w:shd w:val="clear" w:color="auto" w:fill="auto"/>
            <w:noWrap/>
            <w:vAlign w:val="center"/>
          </w:tcPr>
          <w:p w14:paraId="1918A9C0" w14:textId="77777777" w:rsidR="008F2E37" w:rsidRPr="0080699A" w:rsidRDefault="008F2E37" w:rsidP="00950AF1">
            <w:pPr>
              <w:spacing w:after="0" w:line="240" w:lineRule="auto"/>
              <w:rPr>
                <w:rFonts w:eastAsia="Times New Roman"/>
                <w:sz w:val="21"/>
                <w:szCs w:val="21"/>
              </w:rPr>
            </w:pPr>
            <w:r w:rsidRPr="0080699A">
              <w:rPr>
                <w:rFonts w:eastAsia="Times New Roman"/>
                <w:sz w:val="21"/>
                <w:szCs w:val="21"/>
              </w:rPr>
              <w:t>Associate Degree</w:t>
            </w:r>
          </w:p>
        </w:tc>
        <w:tc>
          <w:tcPr>
            <w:tcW w:w="2160" w:type="dxa"/>
            <w:shd w:val="clear" w:color="auto" w:fill="auto"/>
            <w:noWrap/>
            <w:vAlign w:val="center"/>
          </w:tcPr>
          <w:p w14:paraId="6234EC29" w14:textId="2555F341" w:rsidR="008F2E37" w:rsidRPr="0080699A" w:rsidRDefault="008F2E37" w:rsidP="00950AF1">
            <w:pPr>
              <w:spacing w:after="0" w:line="240" w:lineRule="auto"/>
              <w:jc w:val="center"/>
              <w:rPr>
                <w:rFonts w:eastAsia="Times New Roman"/>
                <w:sz w:val="21"/>
                <w:szCs w:val="21"/>
              </w:rPr>
            </w:pPr>
            <w:r w:rsidRPr="0080699A">
              <w:rPr>
                <w:rFonts w:eastAsia="Times New Roman"/>
                <w:sz w:val="21"/>
                <w:szCs w:val="21"/>
              </w:rPr>
              <w:t>442</w:t>
            </w:r>
          </w:p>
        </w:tc>
        <w:tc>
          <w:tcPr>
            <w:tcW w:w="2700" w:type="dxa"/>
          </w:tcPr>
          <w:p w14:paraId="4D7EFE2C" w14:textId="35B6B55A" w:rsidR="008F2E37" w:rsidRPr="0080699A" w:rsidRDefault="0080699A" w:rsidP="00950AF1">
            <w:pPr>
              <w:spacing w:after="0" w:line="240" w:lineRule="auto"/>
              <w:jc w:val="center"/>
              <w:rPr>
                <w:rFonts w:eastAsia="Times New Roman"/>
                <w:sz w:val="21"/>
                <w:szCs w:val="21"/>
              </w:rPr>
            </w:pPr>
            <w:r>
              <w:rPr>
                <w:rFonts w:eastAsia="Times New Roman"/>
                <w:sz w:val="21"/>
                <w:szCs w:val="21"/>
              </w:rPr>
              <w:t>2%</w:t>
            </w:r>
          </w:p>
        </w:tc>
      </w:tr>
      <w:tr w:rsidR="008F2E37" w:rsidRPr="00934F1F" w14:paraId="218D3AFB" w14:textId="1BE9CBE8" w:rsidTr="0080699A">
        <w:trPr>
          <w:trHeight w:val="260"/>
        </w:trPr>
        <w:tc>
          <w:tcPr>
            <w:tcW w:w="3417" w:type="dxa"/>
            <w:shd w:val="clear" w:color="auto" w:fill="auto"/>
            <w:noWrap/>
            <w:vAlign w:val="center"/>
          </w:tcPr>
          <w:p w14:paraId="7AFCF0AE" w14:textId="30802249" w:rsidR="008F2E37" w:rsidRPr="0080699A" w:rsidRDefault="008F2E37" w:rsidP="00950AF1">
            <w:pPr>
              <w:spacing w:after="0" w:line="240" w:lineRule="auto"/>
              <w:rPr>
                <w:rFonts w:eastAsia="Times New Roman"/>
                <w:sz w:val="21"/>
                <w:szCs w:val="21"/>
              </w:rPr>
            </w:pPr>
            <w:r w:rsidRPr="0080699A">
              <w:rPr>
                <w:rFonts w:eastAsia="Times New Roman"/>
                <w:sz w:val="21"/>
                <w:szCs w:val="21"/>
              </w:rPr>
              <w:t>Bachelor’s Degree or Above</w:t>
            </w:r>
          </w:p>
        </w:tc>
        <w:tc>
          <w:tcPr>
            <w:tcW w:w="2160" w:type="dxa"/>
            <w:shd w:val="clear" w:color="auto" w:fill="auto"/>
            <w:noWrap/>
            <w:vAlign w:val="center"/>
          </w:tcPr>
          <w:p w14:paraId="54AA3A59" w14:textId="44DF5FD3" w:rsidR="008F2E37" w:rsidRPr="0080699A" w:rsidRDefault="008F2E37" w:rsidP="00950AF1">
            <w:pPr>
              <w:spacing w:after="0" w:line="240" w:lineRule="auto"/>
              <w:jc w:val="center"/>
              <w:rPr>
                <w:rFonts w:eastAsia="Times New Roman"/>
                <w:sz w:val="21"/>
                <w:szCs w:val="21"/>
              </w:rPr>
            </w:pPr>
            <w:r w:rsidRPr="0080699A">
              <w:rPr>
                <w:rFonts w:eastAsia="Times New Roman"/>
                <w:sz w:val="21"/>
                <w:szCs w:val="21"/>
              </w:rPr>
              <w:t>25,604</w:t>
            </w:r>
          </w:p>
        </w:tc>
        <w:tc>
          <w:tcPr>
            <w:tcW w:w="2700" w:type="dxa"/>
          </w:tcPr>
          <w:p w14:paraId="734048A9" w14:textId="34316E02" w:rsidR="008F2E37" w:rsidRPr="0080699A" w:rsidRDefault="0080699A" w:rsidP="00950AF1">
            <w:pPr>
              <w:spacing w:after="0" w:line="240" w:lineRule="auto"/>
              <w:jc w:val="center"/>
              <w:rPr>
                <w:rFonts w:eastAsia="Times New Roman"/>
                <w:sz w:val="21"/>
                <w:szCs w:val="21"/>
              </w:rPr>
            </w:pPr>
            <w:r>
              <w:rPr>
                <w:rFonts w:eastAsia="Times New Roman"/>
                <w:sz w:val="21"/>
                <w:szCs w:val="21"/>
              </w:rPr>
              <w:t>94%</w:t>
            </w:r>
          </w:p>
        </w:tc>
      </w:tr>
    </w:tbl>
    <w:p w14:paraId="666C0C1E" w14:textId="58D3DC00" w:rsidR="00672665" w:rsidRDefault="00672665" w:rsidP="0080699A">
      <w:pPr>
        <w:spacing w:after="0" w:line="240" w:lineRule="auto"/>
        <w:ind w:left="144"/>
        <w:rPr>
          <w:i/>
          <w:sz w:val="20"/>
          <w:szCs w:val="20"/>
        </w:rPr>
      </w:pPr>
      <w:r w:rsidRPr="00672665">
        <w:rPr>
          <w:i/>
          <w:sz w:val="20"/>
          <w:szCs w:val="20"/>
        </w:rPr>
        <w:t>Source: Burning Glass</w:t>
      </w:r>
    </w:p>
    <w:p w14:paraId="52ABCE9B" w14:textId="61FD3495" w:rsidR="0080699A" w:rsidRDefault="0080699A" w:rsidP="0080699A">
      <w:pPr>
        <w:spacing w:after="0" w:line="240" w:lineRule="auto"/>
        <w:ind w:left="144"/>
        <w:rPr>
          <w:i/>
          <w:sz w:val="20"/>
          <w:szCs w:val="20"/>
        </w:rPr>
      </w:pPr>
      <w:r>
        <w:rPr>
          <w:i/>
          <w:sz w:val="20"/>
          <w:szCs w:val="20"/>
        </w:rPr>
        <w:t>Note: 36% of postings have been excluded because they do not indicate a degree level.</w:t>
      </w:r>
    </w:p>
    <w:p w14:paraId="3B78E0F6" w14:textId="23CE18E1" w:rsidR="0080699A" w:rsidRPr="00672665" w:rsidRDefault="0080699A" w:rsidP="0080699A">
      <w:pPr>
        <w:rPr>
          <w:i/>
          <w:sz w:val="20"/>
          <w:szCs w:val="20"/>
        </w:rPr>
      </w:pP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lastRenderedPageBreak/>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927A9" w14:textId="77777777" w:rsidR="0008154A" w:rsidRDefault="0008154A" w:rsidP="00156651">
      <w:pPr>
        <w:spacing w:after="0" w:line="240" w:lineRule="auto"/>
      </w:pPr>
      <w:r>
        <w:separator/>
      </w:r>
    </w:p>
  </w:endnote>
  <w:endnote w:type="continuationSeparator" w:id="0">
    <w:p w14:paraId="02B541BA" w14:textId="77777777" w:rsidR="0008154A" w:rsidRDefault="0008154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3C903D0" w:rsidR="00344E7F" w:rsidRPr="00073F42" w:rsidRDefault="00344E7F" w:rsidP="0055323B">
    <w:pPr>
      <w:pStyle w:val="Footer"/>
      <w:tabs>
        <w:tab w:val="clear" w:pos="4680"/>
        <w:tab w:val="center" w:pos="6660"/>
      </w:tabs>
      <w:rPr>
        <w:bCs/>
      </w:rPr>
    </w:pPr>
    <w:r>
      <w:rPr>
        <w:bCs/>
      </w:rPr>
      <w:t>Marketing Occupations in 12 County Bay Region and North Bay, 2017</w:t>
    </w:r>
    <w:r w:rsidRPr="00073F42">
      <w:rPr>
        <w:bCs/>
      </w:rPr>
      <w:tab/>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C22A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C22A1">
      <w:rPr>
        <w:b/>
        <w:bCs/>
        <w:noProof/>
      </w:rPr>
      <w:t>7</w:t>
    </w:r>
    <w:r w:rsidRPr="00E84420">
      <w:rPr>
        <w:b/>
        <w:bCs/>
      </w:rPr>
      <w:fldChar w:fldCharType="end"/>
    </w:r>
  </w:p>
  <w:p w14:paraId="784F6EC5" w14:textId="77777777" w:rsidR="00344E7F" w:rsidRDefault="0034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C3F3A" w14:textId="77777777" w:rsidR="0008154A" w:rsidRDefault="0008154A" w:rsidP="00156651">
      <w:pPr>
        <w:spacing w:after="0" w:line="240" w:lineRule="auto"/>
      </w:pPr>
      <w:r>
        <w:separator/>
      </w:r>
    </w:p>
  </w:footnote>
  <w:footnote w:type="continuationSeparator" w:id="0">
    <w:p w14:paraId="48ADEED5" w14:textId="77777777" w:rsidR="0008154A" w:rsidRDefault="0008154A"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3B02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11F5F"/>
    <w:rsid w:val="00012013"/>
    <w:rsid w:val="000127DF"/>
    <w:rsid w:val="00026AF3"/>
    <w:rsid w:val="00031B2D"/>
    <w:rsid w:val="00034645"/>
    <w:rsid w:val="00037452"/>
    <w:rsid w:val="00037D2E"/>
    <w:rsid w:val="000444C7"/>
    <w:rsid w:val="00052640"/>
    <w:rsid w:val="00061CEE"/>
    <w:rsid w:val="00063D96"/>
    <w:rsid w:val="0006648C"/>
    <w:rsid w:val="00070CD8"/>
    <w:rsid w:val="00073F42"/>
    <w:rsid w:val="0008154A"/>
    <w:rsid w:val="00081A00"/>
    <w:rsid w:val="000953D0"/>
    <w:rsid w:val="000B2B2B"/>
    <w:rsid w:val="000B3343"/>
    <w:rsid w:val="000B616F"/>
    <w:rsid w:val="000C062F"/>
    <w:rsid w:val="000C2BEB"/>
    <w:rsid w:val="000C32F3"/>
    <w:rsid w:val="000C5E06"/>
    <w:rsid w:val="000D2F65"/>
    <w:rsid w:val="000E04A8"/>
    <w:rsid w:val="0011153C"/>
    <w:rsid w:val="00112D22"/>
    <w:rsid w:val="00117E80"/>
    <w:rsid w:val="00121B16"/>
    <w:rsid w:val="0012345F"/>
    <w:rsid w:val="00126113"/>
    <w:rsid w:val="0013093C"/>
    <w:rsid w:val="001342CC"/>
    <w:rsid w:val="00156651"/>
    <w:rsid w:val="00156EFE"/>
    <w:rsid w:val="00165174"/>
    <w:rsid w:val="0016622A"/>
    <w:rsid w:val="00173B78"/>
    <w:rsid w:val="001759E0"/>
    <w:rsid w:val="00183536"/>
    <w:rsid w:val="0019016D"/>
    <w:rsid w:val="00193BC4"/>
    <w:rsid w:val="00196029"/>
    <w:rsid w:val="001C1D41"/>
    <w:rsid w:val="001D10DA"/>
    <w:rsid w:val="001D3094"/>
    <w:rsid w:val="001D3430"/>
    <w:rsid w:val="001D3E6F"/>
    <w:rsid w:val="001E12FB"/>
    <w:rsid w:val="001F1A4F"/>
    <w:rsid w:val="001F688B"/>
    <w:rsid w:val="002051FC"/>
    <w:rsid w:val="0020644F"/>
    <w:rsid w:val="00207B5E"/>
    <w:rsid w:val="00212919"/>
    <w:rsid w:val="002155A4"/>
    <w:rsid w:val="002175F6"/>
    <w:rsid w:val="00220D3F"/>
    <w:rsid w:val="00225D2B"/>
    <w:rsid w:val="002344D1"/>
    <w:rsid w:val="00234ABE"/>
    <w:rsid w:val="0024018A"/>
    <w:rsid w:val="002423E0"/>
    <w:rsid w:val="002620D5"/>
    <w:rsid w:val="002670F8"/>
    <w:rsid w:val="00271FA8"/>
    <w:rsid w:val="0027523D"/>
    <w:rsid w:val="00283076"/>
    <w:rsid w:val="00290568"/>
    <w:rsid w:val="0029269A"/>
    <w:rsid w:val="002A358B"/>
    <w:rsid w:val="002A6F97"/>
    <w:rsid w:val="002B2046"/>
    <w:rsid w:val="002D0026"/>
    <w:rsid w:val="002D7687"/>
    <w:rsid w:val="002E6C51"/>
    <w:rsid w:val="002E7B37"/>
    <w:rsid w:val="002F137F"/>
    <w:rsid w:val="002F4233"/>
    <w:rsid w:val="002F5B6E"/>
    <w:rsid w:val="003016CA"/>
    <w:rsid w:val="00310ABE"/>
    <w:rsid w:val="003120E2"/>
    <w:rsid w:val="00314A33"/>
    <w:rsid w:val="00315B73"/>
    <w:rsid w:val="00317D20"/>
    <w:rsid w:val="00334B3A"/>
    <w:rsid w:val="00335225"/>
    <w:rsid w:val="00344E7F"/>
    <w:rsid w:val="00350196"/>
    <w:rsid w:val="003518A2"/>
    <w:rsid w:val="00355546"/>
    <w:rsid w:val="00362A19"/>
    <w:rsid w:val="003644D9"/>
    <w:rsid w:val="00383FE9"/>
    <w:rsid w:val="00397722"/>
    <w:rsid w:val="003B4483"/>
    <w:rsid w:val="003B5298"/>
    <w:rsid w:val="003C6671"/>
    <w:rsid w:val="003D0957"/>
    <w:rsid w:val="003F0294"/>
    <w:rsid w:val="003F323F"/>
    <w:rsid w:val="003F4EB3"/>
    <w:rsid w:val="00404C11"/>
    <w:rsid w:val="00411873"/>
    <w:rsid w:val="004119BE"/>
    <w:rsid w:val="00420500"/>
    <w:rsid w:val="00427CF5"/>
    <w:rsid w:val="0043602F"/>
    <w:rsid w:val="004375A7"/>
    <w:rsid w:val="00437D27"/>
    <w:rsid w:val="0044198B"/>
    <w:rsid w:val="00446351"/>
    <w:rsid w:val="0044757A"/>
    <w:rsid w:val="004730D9"/>
    <w:rsid w:val="004744E0"/>
    <w:rsid w:val="004745F0"/>
    <w:rsid w:val="00484A61"/>
    <w:rsid w:val="00485AEC"/>
    <w:rsid w:val="00493C02"/>
    <w:rsid w:val="00495A68"/>
    <w:rsid w:val="004A4F14"/>
    <w:rsid w:val="004A6F95"/>
    <w:rsid w:val="004A7CBA"/>
    <w:rsid w:val="004B329A"/>
    <w:rsid w:val="004C05BE"/>
    <w:rsid w:val="004C31BC"/>
    <w:rsid w:val="004C5C32"/>
    <w:rsid w:val="004C666A"/>
    <w:rsid w:val="004D0B8D"/>
    <w:rsid w:val="004E0189"/>
    <w:rsid w:val="004F0D1B"/>
    <w:rsid w:val="004F1CFB"/>
    <w:rsid w:val="004F59A7"/>
    <w:rsid w:val="004F5D93"/>
    <w:rsid w:val="00505298"/>
    <w:rsid w:val="0050799C"/>
    <w:rsid w:val="005107EA"/>
    <w:rsid w:val="00516A6D"/>
    <w:rsid w:val="00520FCD"/>
    <w:rsid w:val="00524E9E"/>
    <w:rsid w:val="00526EE8"/>
    <w:rsid w:val="00536CBC"/>
    <w:rsid w:val="00543CB8"/>
    <w:rsid w:val="00545C86"/>
    <w:rsid w:val="005461AF"/>
    <w:rsid w:val="005516E3"/>
    <w:rsid w:val="00551A32"/>
    <w:rsid w:val="00552133"/>
    <w:rsid w:val="0055323B"/>
    <w:rsid w:val="00555C12"/>
    <w:rsid w:val="0055655F"/>
    <w:rsid w:val="00564922"/>
    <w:rsid w:val="00565370"/>
    <w:rsid w:val="00573D66"/>
    <w:rsid w:val="005764CA"/>
    <w:rsid w:val="00595034"/>
    <w:rsid w:val="00596B74"/>
    <w:rsid w:val="005A6CEB"/>
    <w:rsid w:val="005A72AB"/>
    <w:rsid w:val="005B0ACE"/>
    <w:rsid w:val="005C24E6"/>
    <w:rsid w:val="005C31F2"/>
    <w:rsid w:val="005C5650"/>
    <w:rsid w:val="005D020F"/>
    <w:rsid w:val="005E129F"/>
    <w:rsid w:val="005E2429"/>
    <w:rsid w:val="005E5933"/>
    <w:rsid w:val="005E6189"/>
    <w:rsid w:val="005F1B11"/>
    <w:rsid w:val="005F7D50"/>
    <w:rsid w:val="006171F8"/>
    <w:rsid w:val="00621875"/>
    <w:rsid w:val="00622BFC"/>
    <w:rsid w:val="00634A70"/>
    <w:rsid w:val="00634BC1"/>
    <w:rsid w:val="006433A9"/>
    <w:rsid w:val="00654F64"/>
    <w:rsid w:val="00664A15"/>
    <w:rsid w:val="0067003B"/>
    <w:rsid w:val="00671C82"/>
    <w:rsid w:val="00672665"/>
    <w:rsid w:val="006818FF"/>
    <w:rsid w:val="00685810"/>
    <w:rsid w:val="00686E1E"/>
    <w:rsid w:val="006A118A"/>
    <w:rsid w:val="006B3FC1"/>
    <w:rsid w:val="006B55FA"/>
    <w:rsid w:val="006C1308"/>
    <w:rsid w:val="006C313B"/>
    <w:rsid w:val="006E0BDC"/>
    <w:rsid w:val="006E2B6C"/>
    <w:rsid w:val="006E3877"/>
    <w:rsid w:val="006E6E6E"/>
    <w:rsid w:val="006F5744"/>
    <w:rsid w:val="00727120"/>
    <w:rsid w:val="007330B4"/>
    <w:rsid w:val="007347F4"/>
    <w:rsid w:val="007418F7"/>
    <w:rsid w:val="007427E1"/>
    <w:rsid w:val="00750FFE"/>
    <w:rsid w:val="00763058"/>
    <w:rsid w:val="007644A4"/>
    <w:rsid w:val="0076497F"/>
    <w:rsid w:val="007669C2"/>
    <w:rsid w:val="007759E5"/>
    <w:rsid w:val="00776EBB"/>
    <w:rsid w:val="007A1F8F"/>
    <w:rsid w:val="007A2046"/>
    <w:rsid w:val="007A7747"/>
    <w:rsid w:val="007A7F95"/>
    <w:rsid w:val="007B00B4"/>
    <w:rsid w:val="007B47C5"/>
    <w:rsid w:val="007C117C"/>
    <w:rsid w:val="007C22A1"/>
    <w:rsid w:val="007D6D53"/>
    <w:rsid w:val="007D7027"/>
    <w:rsid w:val="007F054A"/>
    <w:rsid w:val="007F3E5B"/>
    <w:rsid w:val="00803E93"/>
    <w:rsid w:val="0080699A"/>
    <w:rsid w:val="00815B5F"/>
    <w:rsid w:val="00823772"/>
    <w:rsid w:val="0083078A"/>
    <w:rsid w:val="008409A0"/>
    <w:rsid w:val="00862F76"/>
    <w:rsid w:val="00866086"/>
    <w:rsid w:val="0087274C"/>
    <w:rsid w:val="00881379"/>
    <w:rsid w:val="008908E1"/>
    <w:rsid w:val="00891DFA"/>
    <w:rsid w:val="008B2AC1"/>
    <w:rsid w:val="008B4C48"/>
    <w:rsid w:val="008B7697"/>
    <w:rsid w:val="008C1F71"/>
    <w:rsid w:val="008C2BE6"/>
    <w:rsid w:val="008C2D8A"/>
    <w:rsid w:val="008D4858"/>
    <w:rsid w:val="008D4DA6"/>
    <w:rsid w:val="008D5FA4"/>
    <w:rsid w:val="008E0623"/>
    <w:rsid w:val="008E2F7E"/>
    <w:rsid w:val="008E416C"/>
    <w:rsid w:val="008F2E37"/>
    <w:rsid w:val="008F5574"/>
    <w:rsid w:val="0090214F"/>
    <w:rsid w:val="009053DC"/>
    <w:rsid w:val="00905F7B"/>
    <w:rsid w:val="00911494"/>
    <w:rsid w:val="009122AC"/>
    <w:rsid w:val="00912921"/>
    <w:rsid w:val="00924217"/>
    <w:rsid w:val="00930478"/>
    <w:rsid w:val="00933AED"/>
    <w:rsid w:val="00934F1F"/>
    <w:rsid w:val="00937E15"/>
    <w:rsid w:val="00942D2A"/>
    <w:rsid w:val="009449D1"/>
    <w:rsid w:val="00947D02"/>
    <w:rsid w:val="00950AF1"/>
    <w:rsid w:val="00956F38"/>
    <w:rsid w:val="00963D9A"/>
    <w:rsid w:val="009670DA"/>
    <w:rsid w:val="0097129B"/>
    <w:rsid w:val="0098577D"/>
    <w:rsid w:val="009857B9"/>
    <w:rsid w:val="00995018"/>
    <w:rsid w:val="00995792"/>
    <w:rsid w:val="009A00A5"/>
    <w:rsid w:val="009C61B9"/>
    <w:rsid w:val="009C7AE6"/>
    <w:rsid w:val="009D39E7"/>
    <w:rsid w:val="009D57F4"/>
    <w:rsid w:val="009E5DAC"/>
    <w:rsid w:val="009F4164"/>
    <w:rsid w:val="009F6E2A"/>
    <w:rsid w:val="009F7D61"/>
    <w:rsid w:val="00A00707"/>
    <w:rsid w:val="00A01C19"/>
    <w:rsid w:val="00A01C7D"/>
    <w:rsid w:val="00A11D49"/>
    <w:rsid w:val="00A46EEE"/>
    <w:rsid w:val="00A47576"/>
    <w:rsid w:val="00A50F9D"/>
    <w:rsid w:val="00A523CE"/>
    <w:rsid w:val="00A55280"/>
    <w:rsid w:val="00A778F3"/>
    <w:rsid w:val="00A84C01"/>
    <w:rsid w:val="00AA4422"/>
    <w:rsid w:val="00AA4E63"/>
    <w:rsid w:val="00AA6E01"/>
    <w:rsid w:val="00AB0473"/>
    <w:rsid w:val="00AB20B2"/>
    <w:rsid w:val="00AB3A8E"/>
    <w:rsid w:val="00AB41BD"/>
    <w:rsid w:val="00AB5F77"/>
    <w:rsid w:val="00AB65BC"/>
    <w:rsid w:val="00AC5F69"/>
    <w:rsid w:val="00AC6D9B"/>
    <w:rsid w:val="00AD770C"/>
    <w:rsid w:val="00AE084C"/>
    <w:rsid w:val="00AE23EF"/>
    <w:rsid w:val="00AF2DDC"/>
    <w:rsid w:val="00B0561D"/>
    <w:rsid w:val="00B14A97"/>
    <w:rsid w:val="00B14BBC"/>
    <w:rsid w:val="00B16D4D"/>
    <w:rsid w:val="00B17DCC"/>
    <w:rsid w:val="00B201ED"/>
    <w:rsid w:val="00B23CA5"/>
    <w:rsid w:val="00B32616"/>
    <w:rsid w:val="00B41A0C"/>
    <w:rsid w:val="00B444EA"/>
    <w:rsid w:val="00B52589"/>
    <w:rsid w:val="00B53E4A"/>
    <w:rsid w:val="00B55D47"/>
    <w:rsid w:val="00B97C92"/>
    <w:rsid w:val="00BE1F74"/>
    <w:rsid w:val="00BE5BDD"/>
    <w:rsid w:val="00BF36F2"/>
    <w:rsid w:val="00BF7704"/>
    <w:rsid w:val="00BF7FCF"/>
    <w:rsid w:val="00C02889"/>
    <w:rsid w:val="00C02CE3"/>
    <w:rsid w:val="00C035EC"/>
    <w:rsid w:val="00C16E1C"/>
    <w:rsid w:val="00C23060"/>
    <w:rsid w:val="00C240E8"/>
    <w:rsid w:val="00C26FCC"/>
    <w:rsid w:val="00C33EFF"/>
    <w:rsid w:val="00C40636"/>
    <w:rsid w:val="00C5216D"/>
    <w:rsid w:val="00C551CB"/>
    <w:rsid w:val="00C5615A"/>
    <w:rsid w:val="00C673BF"/>
    <w:rsid w:val="00C77122"/>
    <w:rsid w:val="00C7733C"/>
    <w:rsid w:val="00C835EE"/>
    <w:rsid w:val="00C9361A"/>
    <w:rsid w:val="00C955C7"/>
    <w:rsid w:val="00CC3EDB"/>
    <w:rsid w:val="00CE00A0"/>
    <w:rsid w:val="00CE0B1F"/>
    <w:rsid w:val="00CF0B2C"/>
    <w:rsid w:val="00CF7AD2"/>
    <w:rsid w:val="00D07E16"/>
    <w:rsid w:val="00D12853"/>
    <w:rsid w:val="00D1462B"/>
    <w:rsid w:val="00D15303"/>
    <w:rsid w:val="00D159AE"/>
    <w:rsid w:val="00D16E43"/>
    <w:rsid w:val="00D26835"/>
    <w:rsid w:val="00D36F29"/>
    <w:rsid w:val="00D60F0E"/>
    <w:rsid w:val="00D6277B"/>
    <w:rsid w:val="00D64875"/>
    <w:rsid w:val="00D72B18"/>
    <w:rsid w:val="00D82493"/>
    <w:rsid w:val="00D84EA0"/>
    <w:rsid w:val="00D94D8B"/>
    <w:rsid w:val="00D9779C"/>
    <w:rsid w:val="00DA0761"/>
    <w:rsid w:val="00DA46DB"/>
    <w:rsid w:val="00DC310E"/>
    <w:rsid w:val="00DD2373"/>
    <w:rsid w:val="00DD7A45"/>
    <w:rsid w:val="00DE094B"/>
    <w:rsid w:val="00DE1263"/>
    <w:rsid w:val="00E04810"/>
    <w:rsid w:val="00E05BE1"/>
    <w:rsid w:val="00E074E3"/>
    <w:rsid w:val="00E21937"/>
    <w:rsid w:val="00E26968"/>
    <w:rsid w:val="00E3353E"/>
    <w:rsid w:val="00E4176F"/>
    <w:rsid w:val="00E524FE"/>
    <w:rsid w:val="00E663B2"/>
    <w:rsid w:val="00E7064A"/>
    <w:rsid w:val="00E71A97"/>
    <w:rsid w:val="00E84420"/>
    <w:rsid w:val="00E8758C"/>
    <w:rsid w:val="00EA33E1"/>
    <w:rsid w:val="00EA77FC"/>
    <w:rsid w:val="00EA7B33"/>
    <w:rsid w:val="00EC54F6"/>
    <w:rsid w:val="00ED566C"/>
    <w:rsid w:val="00EF055C"/>
    <w:rsid w:val="00F00717"/>
    <w:rsid w:val="00F020F9"/>
    <w:rsid w:val="00F13A46"/>
    <w:rsid w:val="00F2043B"/>
    <w:rsid w:val="00F24072"/>
    <w:rsid w:val="00F33524"/>
    <w:rsid w:val="00F33CBE"/>
    <w:rsid w:val="00F41678"/>
    <w:rsid w:val="00F54CA1"/>
    <w:rsid w:val="00F550F6"/>
    <w:rsid w:val="00F5779D"/>
    <w:rsid w:val="00F57E7C"/>
    <w:rsid w:val="00F72882"/>
    <w:rsid w:val="00F73011"/>
    <w:rsid w:val="00F7313C"/>
    <w:rsid w:val="00F76018"/>
    <w:rsid w:val="00F80812"/>
    <w:rsid w:val="00F906F9"/>
    <w:rsid w:val="00F9470E"/>
    <w:rsid w:val="00FA3257"/>
    <w:rsid w:val="00FB0363"/>
    <w:rsid w:val="00FB359E"/>
    <w:rsid w:val="00FD4510"/>
    <w:rsid w:val="00FD5A99"/>
    <w:rsid w:val="00FE0802"/>
    <w:rsid w:val="00FE6147"/>
    <w:rsid w:val="00FE7286"/>
    <w:rsid w:val="00FF4112"/>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8417-4082-44A7-BC55-8F829128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Dianna Chiabotti</cp:lastModifiedBy>
  <cp:revision>3</cp:revision>
  <cp:lastPrinted>2018-02-27T23:37:00Z</cp:lastPrinted>
  <dcterms:created xsi:type="dcterms:W3CDTF">2018-02-27T23:37:00Z</dcterms:created>
  <dcterms:modified xsi:type="dcterms:W3CDTF">2018-02-27T23:37:00Z</dcterms:modified>
</cp:coreProperties>
</file>